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Arial" w:eastAsia="仿宋_GB2312" w:cs="Arial"/>
          <w:b/>
          <w:bCs/>
          <w:color w:val="000000"/>
          <w:kern w:val="0"/>
          <w:sz w:val="32"/>
          <w:szCs w:val="32"/>
          <w:lang w:eastAsia="zh-CN"/>
        </w:rPr>
        <w:t>关于吉林省赋予乡镇人民政府（街道办事处）县级行政权力事项指导目录农安县下放事项清单的政策解读</w:t>
      </w:r>
    </w:p>
    <w:bookmarkEnd w:id="0"/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为贯彻落实党中央、国务院关于加强基层治理体系和治理能力现代化建设的决策部署和《吉林省人民政府办公厅关于印发吉林省赋予乡镇人民政府（街道办事处）县级行政权力事项指导目录的通知》（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吉政办发〔202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）精神，经充分考虑乡镇（街道）经济社会发展、客观需求和承接能力等基层实际情况，在《指导目录》范围内，我县依法依规确定乡镇（街道）承接事项，严格履行相关审核程序后形成《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吉林省赋予乡镇人民政府（街道办事处）县级行政权力事项指导目录农安县下放事项清单》，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政府审定，现向社会公布，相关政策解读如下。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事项清单编制，完全按照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《指导目录》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清单编制范畴，组织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直部门统筹推进，经组织充分论证，审核、审查等程序，最终形成了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吉林省赋予乡镇人民政府（街道办事处）县级行政权力事项指导目录农安县下放事项清单》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本次公布的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吉林省赋予乡镇人民政府（街道办事处）县级行政权力事项指导目录农安县下放事项清单》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事项为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项，涉及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执法、住建、交通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个部门。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YmQ4NGQxZmEyZjFlMzVmMGRjZGUxNTU0MTRlZWIifQ=="/>
  </w:docVars>
  <w:rsids>
    <w:rsidRoot w:val="7A425C1F"/>
    <w:rsid w:val="7A4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2023-08-01T08:35:00Z</dcterms:created>
  <dc:creator>清时清实</dc:creator>
  <cp:lastModifiedBy>清时清实</cp:lastModifiedBy>
  <dcterms:modified xsi:type="dcterms:W3CDTF">2023-08-01T08:56:27Z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934E157BE890410B810517B338D6AA83_11</vt:lpwstr>
  </property>
</Properties>
</file>