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eastAsia="黑体"/>
          <w:b/>
          <w:bCs/>
          <w:sz w:val="44"/>
          <w:szCs w:val="44"/>
        </w:rPr>
      </w:pPr>
      <w:bookmarkStart w:id="0" w:name="_Toc46440494"/>
      <w:r>
        <w:rPr>
          <w:rFonts w:hint="eastAsia" w:eastAsia="黑体"/>
          <w:b/>
          <w:bCs/>
          <w:sz w:val="44"/>
          <w:szCs w:val="44"/>
        </w:rPr>
        <w:t xml:space="preserve">            </w:t>
      </w:r>
      <w:r>
        <w:rPr>
          <w:rFonts w:hint="eastAsia" w:eastAsia="黑体"/>
          <w:b/>
          <w:bCs/>
          <w:sz w:val="44"/>
          <w:szCs w:val="44"/>
          <w:lang w:val="en-US" w:eastAsia="zh-CN"/>
        </w:rPr>
        <w:t>农安县</w:t>
      </w:r>
      <w:r>
        <w:rPr>
          <w:rFonts w:hint="eastAsia" w:eastAsia="黑体"/>
          <w:b/>
          <w:bCs/>
          <w:sz w:val="44"/>
          <w:szCs w:val="44"/>
        </w:rPr>
        <w:t>气象行政处罚简易流程图</w:t>
      </w:r>
    </w:p>
    <w:p>
      <w:pPr>
        <w:jc w:val="center"/>
        <w:rPr>
          <w:rFonts w:eastAsia="黑体"/>
          <w:b/>
          <w:bCs/>
          <w:sz w:val="28"/>
          <w:szCs w:val="28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文本框 115" o:spid="_x0000_s1026" type="#_x0000_t202" style="position:absolute;left:0;margin-left:171pt;margin-top:23.4pt;height:46.8pt;width:342.1pt;rotation:0f;z-index:251662336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宋体"/>
                      <w:snapToGrid w:val="0"/>
                      <w:kern w:val="0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napToGrid w:val="0"/>
                      <w:kern w:val="0"/>
                    </w:rPr>
                    <w:t>适用情况：</w:t>
                  </w:r>
                  <w:r>
                    <w:rPr>
                      <w:rFonts w:hint="eastAsia"/>
                      <w:color w:val="333333"/>
                      <w:spacing w:val="8"/>
                      <w:sz w:val="23"/>
                      <w:szCs w:val="23"/>
                    </w:rPr>
                    <w:t>违法事实确凿并有法定依据,</w:t>
                  </w:r>
                  <w:r>
                    <w:rPr>
                      <w:rFonts w:hint="eastAsia" w:ascii="宋体" w:hAnsi="宋体"/>
                      <w:snapToGrid w:val="0"/>
                      <w:color w:val="000000"/>
                      <w:kern w:val="0"/>
                      <w:szCs w:val="18"/>
                    </w:rPr>
                    <w:t>对公民处以二百元以下、对法人或者其他组织处以三千元以下罚款或者警告的行政处罚。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19" o:spid="_x0000_s1027" style="position:absolute;left:0;margin-left:108pt;margin-top:226.2pt;height:0.05pt;width:18pt;rotation:0f;z-index:25165824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18" o:spid="_x0000_s1028" style="position:absolute;left:0;margin-left:-17.95pt;margin-top:226.2pt;height:0.05pt;width:9pt;rotation:0f;z-index:25165926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准备 116" o:spid="_x0000_s1029" type="#_x0000_t117" style="position:absolute;left:0;margin-left:-9pt;margin-top:78pt;height:70.2pt;width:162pt;rotation:0f;z-index:251661312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接案</w:t>
                  </w:r>
                </w:p>
                <w:p>
                  <w:r>
                    <w:rPr>
                      <w:rFonts w:hint="eastAsia"/>
                    </w:rPr>
                    <w:t>检查、举报、控告或移送的案件</w:t>
                  </w:r>
                </w:p>
              </w:txbxContent>
            </v:textbox>
          </v:shape>
        </w:pic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12" o:spid="_x0000_s1030" type="#_x0000_t109" style="position:absolute;left:0;margin-left:348.15pt;margin-top:23.4pt;height:62.4pt;width:128.85pt;rotation:0f;z-index:25166540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调查取证</w:t>
                  </w:r>
                </w:p>
                <w:p>
                  <w:r>
                    <w:rPr>
                      <w:rFonts w:hint="eastAsia"/>
                    </w:rPr>
                    <w:t>制作现场检查或调查笔录，双方签名。</w:t>
                  </w:r>
                </w:p>
                <w:p/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13" o:spid="_x0000_s1031" type="#_x0000_t109" style="position:absolute;left:0;margin-left:174.1pt;margin-top:23.4pt;height:62.4pt;width:120.15pt;rotation:0f;z-index:251664384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立案开始</w:t>
                  </w:r>
                </w:p>
                <w:p>
                  <w:r>
                    <w:rPr>
                      <w:rFonts w:hint="eastAsia"/>
                    </w:rPr>
                    <w:t>二人以上，出示执法证现场调查违法事实。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14" o:spid="_x0000_s1032" type="#_x0000_t109" style="position:absolute;left:0;margin-left:531pt;margin-top:23.4pt;height:70.2pt;width:144pt;rotation:0f;z-index:251663360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  <w:rPr>
                      <w:sz w:val="15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</w:rPr>
                    <w:t>告知权利</w:t>
                  </w:r>
                </w:p>
                <w:p>
                  <w:pPr>
                    <w:spacing w:line="24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向当事人说明违法事实、处罚理由和依据，并告知其具有陈述权、申辩权。</w:t>
                  </w:r>
                </w:p>
                <w:p/>
              </w:txbxContent>
            </v:textbox>
          </v:shape>
        </w:pict>
      </w: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8" o:spid="_x0000_s1033" style="position:absolute;left:0;margin-left:294.25pt;margin-top:23.4pt;height:0.05pt;width:53.9pt;rotation:0f;z-index:25166848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Line 129" o:spid="_x0000_s1034" style="position:absolute;left:0;margin-left:156.1pt;margin-top:18.05pt;height:0.05pt;width:18pt;rotation:0f;z-index:25168179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11" o:spid="_x0000_s1035" style="position:absolute;left:0;margin-left:693pt;margin-top:23.4pt;height:46.8pt;width:0.05pt;rotation:0f;z-index:25166643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10" o:spid="_x0000_s1036" style="position:absolute;left:0;margin-left:675pt;margin-top:23.4pt;height:0.05pt;width:18pt;rotation:0f;z-index:25166745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7" o:spid="_x0000_s1037" style="position:absolute;left:0;margin-left:477pt;margin-top:23.4pt;height:0.05pt;width:54pt;rotation:0f;z-index:25166950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  <w:bookmarkStart w:id="1" w:name="_GoBack"/>
      <w:bookmarkEnd w:id="1"/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可选过程 106" o:spid="_x0000_s1038" type="#_x0000_t176" style="position:absolute;left:0;margin-left:566.35pt;margin-top:23.4pt;height:111.25pt;width:126.65pt;rotation:0f;z-index:251670528;" o:ole="f" fillcolor="#FFFFFF" filled="t" o:preferrelative="t" stroked="t" coordorigin="0,0" coordsize="21600,21600" adj="27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  <w:rPr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开具收据及罚款上交</w:t>
                  </w:r>
                </w:p>
                <w:p>
                  <w:pPr>
                    <w:spacing w:line="24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333333"/>
                      <w:spacing w:val="8"/>
                      <w:sz w:val="18"/>
                      <w:szCs w:val="18"/>
                    </w:rPr>
                    <w:t>当场收缴罚款</w:t>
                  </w:r>
                  <w:r>
                    <w:rPr>
                      <w:rFonts w:hint="eastAsia"/>
                      <w:sz w:val="18"/>
                      <w:szCs w:val="18"/>
                    </w:rPr>
                    <w:t>，向当事人出具</w:t>
                  </w:r>
                  <w:r>
                    <w:rPr>
                      <w:rFonts w:hint="eastAsia"/>
                      <w:color w:val="333333"/>
                      <w:spacing w:val="8"/>
                      <w:sz w:val="18"/>
                      <w:szCs w:val="18"/>
                    </w:rPr>
                    <w:t>政府财政部门统一制发的专用票据</w:t>
                  </w:r>
                  <w:r>
                    <w:rPr>
                      <w:rFonts w:hint="eastAsia"/>
                      <w:sz w:val="18"/>
                      <w:szCs w:val="18"/>
                    </w:rPr>
                    <w:t>；二日内交至本级气象主管机构，再二日内缴付指定银行。</w:t>
                  </w:r>
                </w:p>
                <w:p/>
                <w:p/>
                <w:p/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5" o:spid="_x0000_s1039" style="position:absolute;left:0;margin-left:-17.95pt;margin-top:7.8pt;height:62.4pt;width:0.05pt;rotation:0f;z-index:25167155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4" o:spid="_x0000_s1040" style="position:absolute;left:0;flip:x;margin-left:-17.95pt;margin-top:7.8pt;height:0.05pt;width:710.95pt;rotation:0f;z-index:25167257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17" o:spid="_x0000_s1041" type="#_x0000_t109" style="position:absolute;left:0;margin-left:324pt;margin-top:0pt;height:78pt;width:224.35pt;rotation:0f;z-index:25166028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</w:rPr>
                    <w:t>当场收缴</w:t>
                  </w:r>
                  <w:r>
                    <w:rPr>
                      <w:rFonts w:hint="eastAsia"/>
                    </w:rPr>
                    <w:t>。</w:t>
                  </w:r>
                  <w:r>
                    <w:rPr>
                      <w:rFonts w:hint="eastAsia"/>
                      <w:szCs w:val="21"/>
                    </w:rPr>
                    <w:t>罚款一百元以下；不当场收缴事后难以执行的；在边远、水上、交通不便地区；</w:t>
                  </w:r>
                  <w:r>
                    <w:rPr>
                      <w:rFonts w:hint="eastAsia"/>
                      <w:color w:val="333333"/>
                      <w:spacing w:val="8"/>
                      <w:szCs w:val="21"/>
                    </w:rPr>
                    <w:t>当事人到指定的银行或者通过电子支付系统缴纳罚款确有困难，经当事人提出</w:t>
                  </w:r>
                  <w:r>
                    <w:rPr>
                      <w:rFonts w:hint="eastAsia"/>
                      <w:szCs w:val="21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02" o:spid="_x0000_s1042" type="#_x0000_t109" style="position:absolute;left:0;margin-left:126pt;margin-top:0pt;height:179.4pt;width:168.25pt;rotation:0f;z-index:251674624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当场作出处罚决定</w:t>
                  </w:r>
                </w:p>
                <w:p>
                  <w:pPr>
                    <w:pStyle w:val="8"/>
                    <w:shd w:val="clear" w:color="auto" w:fill="FFFFFF"/>
                    <w:spacing w:before="0" w:beforeAutospacing="0" w:after="0" w:afterAutospacing="0" w:line="383" w:lineRule="atLeast"/>
                    <w:rPr>
                      <w:rFonts w:ascii="微软雅黑" w:hAnsi="微软雅黑" w:eastAsia="微软雅黑"/>
                      <w:color w:val="333333"/>
                      <w:spacing w:val="8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333333"/>
                      <w:spacing w:val="8"/>
                      <w:sz w:val="18"/>
                      <w:szCs w:val="18"/>
                    </w:rPr>
                    <w:t>填写预定格式、编有号码的行政处罚决定书</w:t>
                  </w:r>
                  <w:r>
                    <w:rPr>
                      <w:rFonts w:hint="eastAsia"/>
                      <w:sz w:val="18"/>
                    </w:rPr>
                    <w:t>。载明当事人的违法行为、处罚的种类和依据、罚款数额、时间、地点,</w:t>
                  </w:r>
                  <w:r>
                    <w:rPr>
                      <w:rFonts w:hint="eastAsia"/>
                      <w:color w:val="333333"/>
                      <w:spacing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color w:val="333333"/>
                      <w:spacing w:val="8"/>
                      <w:sz w:val="18"/>
                      <w:szCs w:val="18"/>
                    </w:rPr>
                    <w:t>申请行政复议、提起行政诉讼的途径和期限以及行政机关名称，并由执法人员签名或者盖章。并当场交付当事人</w:t>
                  </w:r>
                  <w:r>
                    <w:rPr>
                      <w:rFonts w:hint="eastAsia"/>
                      <w:color w:val="333333"/>
                      <w:spacing w:val="8"/>
                      <w:sz w:val="23"/>
                      <w:szCs w:val="23"/>
                    </w:rPr>
                    <w:t>(</w:t>
                  </w:r>
                  <w:r>
                    <w:rPr>
                      <w:rFonts w:hint="eastAsia"/>
                      <w:color w:val="333333"/>
                      <w:spacing w:val="8"/>
                      <w:sz w:val="18"/>
                      <w:szCs w:val="18"/>
                    </w:rPr>
                    <w:t>当事人拒绝签收的，应当在行政处罚决定书上注明)。</w:t>
                  </w:r>
                </w:p>
                <w:p>
                  <w:pPr>
                    <w:spacing w:line="240" w:lineRule="atLeast"/>
                    <w:rPr>
                      <w:sz w:val="18"/>
                    </w:rPr>
                  </w:pPr>
                </w:p>
                <w:p>
                  <w:pPr>
                    <w:spacing w:line="240" w:lineRule="atLeast"/>
                  </w:pPr>
                  <w:r>
                    <w:rPr>
                      <w:rFonts w:hint="eastAsia"/>
                      <w:sz w:val="18"/>
                    </w:rPr>
                    <w:t>场送达</w:t>
                  </w:r>
                  <w:r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3" o:spid="_x0000_s1043" style="position:absolute;left:0;flip:y;margin-left:294.25pt;margin-top:23.4pt;height:15.6pt;width:29.75pt;rotation:0f;z-index:25167360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01" o:spid="_x0000_s1044" type="#_x0000_t109" style="position:absolute;left:0;margin-left:-9pt;margin-top:7.8pt;height:78pt;width:117pt;rotation:0f;z-index:25167564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申辩</w:t>
                  </w:r>
                </w:p>
                <w:p>
                  <w:pPr>
                    <w:spacing w:line="240" w:lineRule="atLeas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听取当事人陈述和申辩，成立的予以采纳。对申辩不应加重处罚。</w:t>
                  </w:r>
                </w:p>
              </w:txbxContent>
            </v:textbox>
          </v:shape>
        </w:pict>
      </w: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99" o:spid="_x0000_s1045" style="position:absolute;left:0;margin-left:548.35pt;margin-top:7.8pt;height:0.05pt;width:18pt;rotation:0f;z-index:25167769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0" o:spid="_x0000_s1046" style="position:absolute;left:0;margin-left:294.25pt;margin-top:7.8pt;height:23.4pt;width:29.7pt;rotation:0f;z-index:25167667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98" o:spid="_x0000_s1047" type="#_x0000_t109" style="position:absolute;left:0;margin-left:324pt;margin-top:15.6pt;height:32.2pt;width:224.35pt;rotation:0f;z-index:251678720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  <w:b/>
                      <w:bCs/>
                    </w:rPr>
                    <w:t>银行缴纳</w:t>
                  </w:r>
                  <w:r>
                    <w:rPr>
                      <w:rFonts w:hint="eastAsia"/>
                    </w:rPr>
                    <w:t>。当事人向银行网点缴纳</w:t>
                  </w:r>
                </w:p>
              </w:txbxContent>
            </v:textbox>
          </v:shape>
        </w:pict>
      </w:r>
    </w:p>
    <w:p>
      <w:pPr>
        <w:tabs>
          <w:tab w:val="left" w:pos="12660"/>
        </w:tabs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97" o:spid="_x0000_s1048" style="position:absolute;left:0;flip:x;margin-left:625.6pt;margin-top:9.85pt;height:23.4pt;width:0.75pt;rotation:0f;z-index:25167974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eastAsia="黑体"/>
          <w:sz w:val="30"/>
        </w:rPr>
        <w:tab/>
      </w:r>
    </w:p>
    <w:p>
      <w:pPr>
        <w:rPr>
          <w:rFonts w:eastAsia="黑体"/>
          <w:b/>
          <w:bCs/>
          <w:sz w:val="28"/>
          <w:szCs w:val="28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终止 96" o:spid="_x0000_s1049" type="#_x0000_t116" style="position:absolute;left:0;margin-left:553.6pt;margin-top:2.05pt;height:73.35pt;width:145.5pt;rotation:0f;z-index:25168076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  <w:rPr>
                      <w:b/>
                      <w:bCs/>
                      <w:sz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</w:rPr>
                    <w:t>结案</w:t>
                  </w:r>
                </w:p>
                <w:p>
                  <w:pPr>
                    <w:spacing w:line="240" w:lineRule="atLeast"/>
                    <w:rPr>
                      <w:spacing w:val="-8"/>
                      <w:sz w:val="18"/>
                    </w:rPr>
                  </w:pPr>
                  <w:r>
                    <w:rPr>
                      <w:rFonts w:hint="eastAsia"/>
                      <w:spacing w:val="-8"/>
                      <w:sz w:val="18"/>
                    </w:rPr>
                    <w:t>整理案卷，归档，执法人员三日内报本级气象法制机构备案。</w:t>
                  </w:r>
                </w:p>
              </w:txbxContent>
            </v:textbox>
          </v:shape>
        </w:pict>
      </w:r>
      <w:bookmarkEnd w:id="0"/>
    </w:p>
    <w:sectPr>
      <w:footerReference r:id="rId4" w:type="default"/>
      <w:footerReference r:id="rId5" w:type="even"/>
      <w:pgSz w:w="16838" w:h="11906" w:orient="landscape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  <w:ind w:right="360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F7B9C"/>
    <w:rsid w:val="00021CED"/>
    <w:rsid w:val="00090312"/>
    <w:rsid w:val="000D7662"/>
    <w:rsid w:val="00237561"/>
    <w:rsid w:val="00323410"/>
    <w:rsid w:val="003944FC"/>
    <w:rsid w:val="004A7938"/>
    <w:rsid w:val="004B6B4B"/>
    <w:rsid w:val="004E0A23"/>
    <w:rsid w:val="00552A6B"/>
    <w:rsid w:val="005A1908"/>
    <w:rsid w:val="00635D7A"/>
    <w:rsid w:val="007058C3"/>
    <w:rsid w:val="007F7B9C"/>
    <w:rsid w:val="008513C6"/>
    <w:rsid w:val="008A56E8"/>
    <w:rsid w:val="008B57D2"/>
    <w:rsid w:val="00947D43"/>
    <w:rsid w:val="0097138B"/>
    <w:rsid w:val="009C74F0"/>
    <w:rsid w:val="009D58B6"/>
    <w:rsid w:val="00A805E4"/>
    <w:rsid w:val="00AE1BD3"/>
    <w:rsid w:val="00B32E3D"/>
    <w:rsid w:val="00B6108A"/>
    <w:rsid w:val="00BF0A04"/>
    <w:rsid w:val="00C42B64"/>
    <w:rsid w:val="00C4439C"/>
    <w:rsid w:val="00C60542"/>
    <w:rsid w:val="00D13A9C"/>
    <w:rsid w:val="00D30BDC"/>
    <w:rsid w:val="00D33C98"/>
    <w:rsid w:val="00DA0953"/>
    <w:rsid w:val="00DD1236"/>
    <w:rsid w:val="00DE06A0"/>
    <w:rsid w:val="00DE3CA6"/>
    <w:rsid w:val="00E07BDB"/>
    <w:rsid w:val="00EC53CA"/>
    <w:rsid w:val="00F10886"/>
    <w:rsid w:val="00F12EB7"/>
    <w:rsid w:val="00FB0DEA"/>
    <w:rsid w:val="00FF7B97"/>
    <w:rsid w:val="2619564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kern w:val="0"/>
      <w:sz w:val="28"/>
      <w:szCs w:val="28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 3"/>
    <w:basedOn w:val="1"/>
    <w:link w:val="14"/>
    <w:semiHidden/>
    <w:uiPriority w:val="0"/>
    <w:pPr>
      <w:spacing w:after="120"/>
    </w:pPr>
    <w:rPr>
      <w:kern w:val="0"/>
      <w:sz w:val="16"/>
      <w:szCs w:val="16"/>
    </w:rPr>
  </w:style>
  <w:style w:type="paragraph" w:styleId="4">
    <w:name w:val="Body Text"/>
    <w:basedOn w:val="1"/>
    <w:link w:val="15"/>
    <w:uiPriority w:val="0"/>
    <w:pPr>
      <w:spacing w:after="120"/>
    </w:pPr>
    <w:rPr>
      <w:rFonts w:ascii="Times New Roman" w:hAnsi="Times New Roman"/>
      <w:kern w:val="0"/>
      <w:sz w:val="24"/>
      <w:szCs w:val="24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16"/>
    <w:uiPriority w:val="0"/>
    <w:pPr>
      <w:spacing w:after="120" w:line="480" w:lineRule="auto"/>
    </w:pPr>
    <w:rPr>
      <w:kern w:val="0"/>
      <w:szCs w:val="21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uiPriority w:val="0"/>
    <w:rPr/>
  </w:style>
  <w:style w:type="character" w:customStyle="1" w:styleId="12">
    <w:name w:val="页脚 Char"/>
    <w:basedOn w:val="9"/>
    <w:link w:val="5"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13">
    <w:name w:val="标题 4 Char"/>
    <w:basedOn w:val="9"/>
    <w:link w:val="2"/>
    <w:uiPriority w:val="0"/>
    <w:rPr>
      <w:rFonts w:ascii="Calibri Light" w:hAnsi="Calibri Light" w:eastAsia="宋体" w:cs="Times New Roman"/>
      <w:b/>
      <w:bCs/>
      <w:kern w:val="0"/>
      <w:sz w:val="28"/>
      <w:szCs w:val="28"/>
    </w:rPr>
  </w:style>
  <w:style w:type="character" w:customStyle="1" w:styleId="14">
    <w:name w:val="正文文本 3 Char"/>
    <w:basedOn w:val="9"/>
    <w:link w:val="3"/>
    <w:semiHidden/>
    <w:uiPriority w:val="0"/>
    <w:rPr>
      <w:rFonts w:ascii="Calibri" w:hAnsi="Calibri" w:eastAsia="宋体" w:cs="Times New Roman"/>
      <w:kern w:val="0"/>
      <w:sz w:val="16"/>
      <w:szCs w:val="16"/>
    </w:rPr>
  </w:style>
  <w:style w:type="character" w:customStyle="1" w:styleId="15">
    <w:name w:val="正文文本 Char"/>
    <w:basedOn w:val="9"/>
    <w:link w:val="4"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6">
    <w:name w:val="正文文本 2 Char"/>
    <w:basedOn w:val="9"/>
    <w:link w:val="7"/>
    <w:uiPriority w:val="0"/>
    <w:rPr>
      <w:rFonts w:ascii="Calibri" w:hAnsi="Calibri" w:eastAsia="宋体" w:cs="Times New Roman"/>
      <w:kern w:val="0"/>
      <w:szCs w:val="21"/>
    </w:rPr>
  </w:style>
  <w:style w:type="character" w:customStyle="1" w:styleId="17">
    <w:name w:val="页眉 Char"/>
    <w:basedOn w:val="9"/>
    <w:link w:val="6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57</Characters>
  <Lines>1</Lines>
  <Paragraphs>1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2021-08-20T01:47:00Z</dcterms:created>
  <dc:creator>吉林局文秘</dc:creator>
  <cp:lastModifiedBy>农安气象</cp:lastModifiedBy>
  <dcterms:modified xsi:type="dcterms:W3CDTF">2023-09-20T00:51:02Z</dcterms:modified>
  <dc:title>            农安县气象行政处罚简易流程图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