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714D">
      <w:pPr>
        <w:jc w:val="both"/>
        <w:rPr>
          <w:rFonts w:hint="eastAsia"/>
          <w:b/>
          <w:bCs/>
          <w:sz w:val="44"/>
          <w:szCs w:val="44"/>
        </w:rPr>
      </w:pPr>
    </w:p>
    <w:p w14:paraId="3255F013">
      <w:pPr>
        <w:jc w:val="both"/>
        <w:rPr>
          <w:rFonts w:hint="eastAsia"/>
          <w:b/>
          <w:bCs/>
          <w:sz w:val="44"/>
          <w:szCs w:val="44"/>
        </w:rPr>
      </w:pPr>
    </w:p>
    <w:p w14:paraId="69EC0C5C">
      <w:pPr>
        <w:jc w:val="both"/>
        <w:rPr>
          <w:rFonts w:hint="eastAsia"/>
          <w:b/>
          <w:bCs/>
          <w:sz w:val="44"/>
          <w:szCs w:val="44"/>
        </w:rPr>
      </w:pPr>
    </w:p>
    <w:p w14:paraId="2DC70DF2">
      <w:pPr>
        <w:jc w:val="both"/>
        <w:rPr>
          <w:rFonts w:hint="eastAsia"/>
          <w:b/>
          <w:bCs/>
          <w:sz w:val="44"/>
          <w:szCs w:val="44"/>
        </w:rPr>
      </w:pPr>
      <w:r>
        <w:rPr>
          <w:rFonts w:hint="eastAsia" w:ascii="Calibri" w:hAnsi="Calibri" w:eastAsia="宋体" w:cs="黑体"/>
          <w:b/>
          <w:bCs/>
          <w:kern w:val="2"/>
          <w:sz w:val="44"/>
          <w:szCs w:val="44"/>
          <w:lang w:bidi="ar-SA"/>
        </w:rPr>
        <w:pict>
          <v:shape id="_x0000_s1026" o:spid="_x0000_s1026" o:spt="136" type="#_x0000_t136" style="position:absolute;left:0pt;margin-left:4.65pt;margin-top:9.25pt;height:48.25pt;width:342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农安县农村合作经济经营管理总站" style="font-family:宋体;font-size:36pt;font-weight:bold;v-text-align:center;"/>
          </v:shape>
        </w:pict>
      </w:r>
    </w:p>
    <w:p w14:paraId="1CECCB62">
      <w:pPr>
        <w:jc w:val="both"/>
        <w:rPr>
          <w:rFonts w:hint="eastAsia"/>
          <w:b/>
          <w:bCs/>
          <w:sz w:val="44"/>
          <w:szCs w:val="44"/>
        </w:rPr>
      </w:pPr>
      <w:r>
        <w:rPr>
          <w:rFonts w:hint="eastAsia" w:ascii="Calibri" w:hAnsi="Calibri" w:eastAsia="宋体" w:cs="黑体"/>
          <w:b/>
          <w:bCs/>
          <w:kern w:val="2"/>
          <w:sz w:val="44"/>
          <w:szCs w:val="44"/>
          <w:lang w:bidi="ar-SA"/>
        </w:rPr>
        <w:pict>
          <v:shape id="_x0000_s1027" o:spid="_x0000_s1027" o:spt="136" type="#_x0000_t136" style="position:absolute;left:0pt;margin-left:348.05pt;margin-top:6.05pt;height:50.95pt;width:95.1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p>
    <w:p w14:paraId="237B9DAF">
      <w:pPr>
        <w:tabs>
          <w:tab w:val="left" w:pos="6294"/>
        </w:tabs>
        <w:jc w:val="both"/>
        <w:rPr>
          <w:rFonts w:hint="default"/>
          <w:b/>
          <w:bCs/>
          <w:sz w:val="44"/>
          <w:szCs w:val="44"/>
          <w:lang w:val="en-US"/>
        </w:rPr>
      </w:pPr>
      <w:r>
        <w:rPr>
          <w:rFonts w:hint="eastAsia" w:ascii="Calibri" w:hAnsi="Calibri" w:eastAsia="宋体" w:cs="黑体"/>
          <w:b/>
          <w:bCs/>
          <w:kern w:val="2"/>
          <w:sz w:val="44"/>
          <w:szCs w:val="44"/>
          <w:lang w:bidi="ar-SA"/>
        </w:rPr>
        <w:pict>
          <v:shape id="_x0000_s1028" o:spid="_x0000_s1028" o:spt="136" type="#_x0000_t136" style="position:absolute;left:0pt;margin-left:2.45pt;margin-top:1.85pt;height:46.4pt;width:349.4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农安县财政局" style="font-family:宋体;font-size:36pt;font-weight:bold;v-text-align:center;"/>
          </v:shape>
        </w:pict>
      </w:r>
      <w:r>
        <w:rPr>
          <w:rFonts w:hint="eastAsia"/>
          <w:b/>
          <w:bCs/>
          <w:sz w:val="44"/>
          <w:szCs w:val="44"/>
          <w:lang w:eastAsia="zh-CN"/>
        </w:rPr>
        <w:tab/>
      </w:r>
      <w:r>
        <w:rPr>
          <w:rFonts w:hint="eastAsia"/>
          <w:b/>
          <w:bCs/>
          <w:sz w:val="44"/>
          <w:szCs w:val="44"/>
          <w:lang w:val="en-US" w:eastAsia="zh-CN"/>
        </w:rPr>
        <w:t xml:space="preserve">    </w:t>
      </w:r>
    </w:p>
    <w:p w14:paraId="33B54FAE">
      <w:pPr>
        <w:jc w:val="center"/>
        <w:rPr>
          <w:rFonts w:hint="eastAsia"/>
          <w:b/>
          <w:bCs/>
          <w:sz w:val="44"/>
          <w:szCs w:val="44"/>
        </w:rPr>
      </w:pPr>
    </w:p>
    <w:p w14:paraId="75EF873E">
      <w:pPr>
        <w:jc w:val="center"/>
        <w:rPr>
          <w:rFonts w:hint="eastAsia"/>
          <w:b/>
          <w:bCs/>
          <w:sz w:val="44"/>
          <w:szCs w:val="44"/>
        </w:rPr>
      </w:pPr>
    </w:p>
    <w:p w14:paraId="1176BB64">
      <w:pPr>
        <w:jc w:val="center"/>
        <w:rPr>
          <w:rFonts w:hint="default" w:ascii="Times New Roman" w:hAnsi="Times New Roman" w:cs="Times New Roman"/>
          <w:b/>
          <w:bCs/>
          <w:sz w:val="32"/>
          <w:szCs w:val="32"/>
          <w:lang w:val="en-US" w:eastAsia="zh-CN"/>
        </w:rPr>
      </w:pPr>
      <w:r>
        <w:rPr>
          <w:rFonts w:hint="default" w:ascii="Times New Roman" w:hAnsi="Times New Roman" w:eastAsia="仿宋_GB2312" w:cs="Times New Roman"/>
          <w:sz w:val="32"/>
          <w:szCs w:val="32"/>
        </w:rPr>
        <w:t>农农经联字</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sz w:val="32"/>
          <w:szCs w:val="32"/>
        </w:rPr>
        <w:t>号</w:t>
      </w:r>
    </w:p>
    <w:p w14:paraId="6A464EE1">
      <w:pPr>
        <w:jc w:val="center"/>
        <w:rPr>
          <w:rFonts w:hint="eastAsia"/>
          <w:b/>
          <w:bCs/>
          <w:sz w:val="44"/>
          <w:szCs w:val="44"/>
          <w:lang w:val="en-US" w:eastAsia="zh-CN"/>
        </w:rPr>
      </w:pPr>
      <w:r>
        <w:rPr>
          <w:rFonts w:hint="eastAsia" w:ascii="Calibri" w:hAnsi="Calibri" w:eastAsia="宋体" w:cs="黑体"/>
          <w:b/>
          <w:bCs/>
          <w:kern w:val="2"/>
          <w:sz w:val="36"/>
          <w:szCs w:val="36"/>
          <w:lang w:bidi="ar-SA"/>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5715</wp:posOffset>
                </wp:positionV>
                <wp:extent cx="5486400" cy="7620"/>
                <wp:effectExtent l="0" t="0" r="0" b="0"/>
                <wp:wrapNone/>
                <wp:docPr id="1" name="直线 3"/>
                <wp:cNvGraphicFramePr/>
                <a:graphic xmlns:a="http://schemas.openxmlformats.org/drawingml/2006/main">
                  <a:graphicData uri="http://schemas.microsoft.com/office/word/2010/wordprocessingShape">
                    <wps:wsp>
                      <wps:cNvCnPr/>
                      <wps:spPr>
                        <a:xfrm>
                          <a:off x="0" y="0"/>
                          <a:ext cx="5486400" cy="762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75pt;margin-top:0.45pt;height:0.6pt;width:432pt;z-index:251662336;mso-width-relative:page;mso-height-relative:page;" filled="f" stroked="t" coordsize="21600,21600" o:gfxdata="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86YU1AAAAAUBAAAPAAAAAAAAAAEAIAAAACIAAABkcnMvZG93bnJldi54bWxQSwECFAAUAAAACACH&#10;TuJAu5A9uu8BAADeAwAADgAAAAAAAAABACAAAAAjAQAAZHJzL2Uyb0RvYy54bWxQSwUGAAAAAAYA&#10;BgBZAQAAhAUAAAAA&#10;">
                <v:fill on="f" focussize="0,0"/>
                <v:stroke color="#FF0000" joinstyle="round"/>
                <v:imagedata o:title=""/>
                <o:lock v:ext="edit" aspectratio="f"/>
              </v:line>
            </w:pict>
          </mc:Fallback>
        </mc:AlternateContent>
      </w:r>
    </w:p>
    <w:p w14:paraId="2F2F5DE4">
      <w:pPr>
        <w:jc w:val="center"/>
        <w:rPr>
          <w:rFonts w:hint="eastAsia"/>
          <w:b/>
          <w:bCs/>
          <w:sz w:val="44"/>
          <w:szCs w:val="44"/>
          <w:lang w:val="en-US" w:eastAsia="zh-CN"/>
        </w:rPr>
      </w:pPr>
      <w:r>
        <w:rPr>
          <w:rFonts w:hint="eastAsia"/>
          <w:b/>
          <w:bCs/>
          <w:sz w:val="44"/>
          <w:szCs w:val="44"/>
          <w:lang w:val="en-US" w:eastAsia="zh-CN"/>
        </w:rPr>
        <w:t>2024年中央农业经营主体能力提升资金</w:t>
      </w:r>
    </w:p>
    <w:p w14:paraId="0946956F">
      <w:pPr>
        <w:jc w:val="center"/>
        <w:rPr>
          <w:rFonts w:hint="eastAsia"/>
          <w:b/>
          <w:bCs/>
          <w:sz w:val="44"/>
          <w:szCs w:val="44"/>
          <w:lang w:val="en-US" w:eastAsia="zh-CN"/>
        </w:rPr>
      </w:pPr>
      <w:r>
        <w:rPr>
          <w:rFonts w:hint="eastAsia"/>
          <w:b/>
          <w:bCs/>
          <w:sz w:val="44"/>
          <w:szCs w:val="44"/>
          <w:lang w:val="en-US" w:eastAsia="zh-CN"/>
        </w:rPr>
        <w:t>（农民合作社）项目实施方案</w:t>
      </w:r>
    </w:p>
    <w:p w14:paraId="2A95BA77">
      <w:pPr>
        <w:rPr>
          <w:rFonts w:hint="eastAsia"/>
          <w:sz w:val="21"/>
          <w:szCs w:val="21"/>
          <w:lang w:val="en-US" w:eastAsia="zh-CN"/>
        </w:rPr>
      </w:pPr>
    </w:p>
    <w:p w14:paraId="5B21278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为深入贯彻落实党的二十大以及中央经济工作会议、中央农村工作会议、全国两会精神，按照中央一号文件部署以及农业农村部 财政部《关于做好2024年粮油生产保障等项目实施工作的通知》（农计财发[2024]4号）要求，提升新型农业经营主体生产经营水平，改善农民合作社生产设施条件，结合农安县实际情况，制定如下实施方案。</w:t>
      </w:r>
    </w:p>
    <w:p w14:paraId="60C2DE9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一、绩效目标</w:t>
      </w:r>
    </w:p>
    <w:p w14:paraId="6FAB317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支持农民合作社夯实组织基础、提升经营质量、强化带动能力，发展多种形式适度规模经营，促进小农户与现代农业发展有机衔接。全县扶持农民合作社18个以上。</w:t>
      </w:r>
    </w:p>
    <w:p w14:paraId="0654CA6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二、实施条件</w:t>
      </w:r>
    </w:p>
    <w:p w14:paraId="5F9DF1D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支持农民合作社夯实组织基础。支持农民合作社利用信息化工具提升组织运行规范水平。应用符合制度要求的财务软件，聘请专业会计人员或者使用委托代理记账服务，按照财务会计制度要求进行财务管理和会计核算。通过政府购买服务等方式加强农民合作社辅导服务供给。</w:t>
      </w:r>
    </w:p>
    <w:p w14:paraId="551CF28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支持农民合作社提升运营质量。支持农民合作社实行标准化生产，规范生产记录档案，建立农产品质量安全追溯和自律性检验检测制度。鼓励农民合作社注册商标，发展绿色、有机、地理标志和达标合格农产品，开展品牌化经营。</w:t>
      </w:r>
    </w:p>
    <w:p w14:paraId="191746C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（三）支持农民合作社强化服务带动能力。支持农民合作社参与技术集成组装方案筛选、熟化，提高大田生产技术到位率。</w:t>
      </w:r>
    </w:p>
    <w:p w14:paraId="78FAE9E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支持农民合作社粮食仓储及农产品加工设施设备项目建设。鼓励农民合作社建设仓储库房，减少粮食损失和无地方储存等情况，确保粮食安全有效利用，增加农民收入。原则上仓储库房建设面积不低于500平方米。采取先建后补的方式，同时留存建前、建中、建后照片，项目竣工后通过第三方评估、验收，验收合格后给予补助。</w:t>
      </w:r>
    </w:p>
    <w:p w14:paraId="4434281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三、补助对象</w:t>
      </w:r>
    </w:p>
    <w:p w14:paraId="10A675A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依照《中华人民共和国农民专业合作社法》《中华人民共和国市场主体登记管理条例》，在市场监督管理部门登记备案的农民专业合作社、联合社。具体条件包括：</w:t>
      </w:r>
    </w:p>
    <w:p w14:paraId="639D0F2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经营规模适度。经营规模与资源禀赋、技术装备、生产能力等条件匹配，不片面追求土地等生产资料过度集中或超大规模经营。农民合作社用于生产经营的土地有准确的农村土地承包经营权确权登记信息、农村土地经营权流转合同信息，相关合同订立规范、信息符合实际。</w:t>
      </w:r>
    </w:p>
    <w:p w14:paraId="0662D14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（二）财务管理规范。农民合作社配备必要的会计人员或委托代理记账机构代理记账、核算、会计账簿齐全，财务报表符合财务会计制度要求，及时通过国家企业信用信息公示系统报送年度报告并向社会公示。</w:t>
      </w:r>
    </w:p>
    <w:p w14:paraId="6E11647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制度健全有效。内部管理规章制度健全，严格按照制度规范运营。制定符合实际的章程，成员（代表）大会、理事会、监事会等组织机构运行有效，有完善的财务管理、社务公开、议事决策等制度；每年至少召开1次成员大会，成员大会选举和表决依法落实一人一票制。</w:t>
      </w:r>
    </w:p>
    <w:p w14:paraId="42601D4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生产服务优质。开展标准化生产服务，有农产品质量安全管理制度并执行落实，利用现代信息技术手段采集生产服务记录、购销记录等经营信息，农业生产或服务质量可追溯，依规实行食用农产品承诺达标合格证制度。</w:t>
      </w:r>
    </w:p>
    <w:p w14:paraId="7FF1151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（五）联农带农紧密。</w:t>
      </w:r>
      <w:r>
        <w:rPr>
          <w:rFonts w:hint="eastAsia" w:ascii="仿宋" w:hAnsi="仿宋" w:eastAsia="仿宋" w:cs="仿宋"/>
          <w:sz w:val="32"/>
          <w:szCs w:val="32"/>
          <w:highlight w:val="none"/>
          <w:lang w:val="en-US" w:eastAsia="zh-CN"/>
        </w:rPr>
        <w:t>成</w:t>
      </w:r>
      <w:r>
        <w:rPr>
          <w:rFonts w:hint="eastAsia" w:ascii="仿宋" w:hAnsi="仿宋" w:eastAsia="仿宋" w:cs="仿宋"/>
          <w:sz w:val="32"/>
          <w:szCs w:val="32"/>
          <w:lang w:val="en-US" w:eastAsia="zh-CN"/>
        </w:rPr>
        <w:t>员账户准确记录每个成员的出资额、公积金量化份额、与本社的交易量（额）和返还盈余等。</w:t>
      </w:r>
    </w:p>
    <w:p w14:paraId="5A099BB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社会声誉良好。遵纪守法，诚信经营。未发生过生产（质量）安全事故、生态破坏、环境污染、损害成员利益等严重事件，未受到行业通报批评等造成不良社会影响，无不良信用记录，未被列入经营异常名录、失信名单，未涉及非法金融活动。</w:t>
      </w:r>
    </w:p>
    <w:p w14:paraId="7C04BA1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四、补助标准</w:t>
      </w:r>
    </w:p>
    <w:p w14:paraId="75E1DED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仓储库房及农产品加工设施设备采取先建后补的方式，原则上每个合作社补贴不超过20万元。</w:t>
      </w:r>
    </w:p>
    <w:p w14:paraId="63D1D2C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五、实施要求和监管措施</w:t>
      </w:r>
    </w:p>
    <w:p w14:paraId="6F73872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（一）科学制定方案。县农村合作经济经营管理总站会同县财政局，根据省级项目实施方案（指南）明确具体目标任务、支持重点、补助标准，制定好实施方案，报县政府审定后执行，并报省农业农村厅备案。</w:t>
      </w:r>
    </w:p>
    <w:p w14:paraId="4C2B9AC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资金管理。县农村合作经济经营管理总站要严格落实资金分配和使用，严禁以拨代支、挤占挪用、虚报冒领。不得受理以中介机构名义直接代理申报的资金项目，不得将财政补助资金用于支付中介费用，不得用于兴建楼堂馆所、弥补预算支出缺口等与农业经营主体能力提升无关的支出。</w:t>
      </w:r>
    </w:p>
    <w:p w14:paraId="75AD147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化项目监管。县农村合作经济经营管理总站要定期调度，适时实地指导核实项目进展，确保项目有效实施，同时监督项目实施单位对所提报的项目真实性、合法性负责。要通过各种渠道宣传解读惠农政策，做到公开公正公平，加强信息公开公示工作，</w:t>
      </w:r>
      <w:r>
        <w:rPr>
          <w:rFonts w:hint="eastAsia" w:ascii="仿宋" w:hAnsi="仿宋" w:eastAsia="仿宋" w:cs="仿宋"/>
          <w:sz w:val="32"/>
          <w:szCs w:val="32"/>
          <w:highlight w:val="none"/>
          <w:lang w:val="en-US" w:eastAsia="zh-CN"/>
        </w:rPr>
        <w:t>其中发放到户的补贴情况应在村级进行公示。</w:t>
      </w:r>
      <w:r>
        <w:rPr>
          <w:rFonts w:hint="eastAsia" w:ascii="仿宋" w:hAnsi="仿宋" w:eastAsia="仿宋" w:cs="仿宋"/>
          <w:sz w:val="32"/>
          <w:szCs w:val="32"/>
          <w:lang w:val="en-US" w:eastAsia="zh-CN"/>
        </w:rPr>
        <w:t>营造有利于政策落实的良好氛围。由农安县农村合作经济经营管理总站</w:t>
      </w:r>
      <w:r>
        <w:rPr>
          <w:rFonts w:hint="eastAsia" w:ascii="仿宋" w:hAnsi="仿宋" w:eastAsia="仿宋" w:cs="仿宋"/>
          <w:sz w:val="32"/>
          <w:szCs w:val="32"/>
          <w:highlight w:val="none"/>
          <w:lang w:val="en-US" w:eastAsia="zh-CN"/>
        </w:rPr>
        <w:t>采取资料核查、实地查验等形式，对项目实施情况进行验收，</w:t>
      </w:r>
      <w:r>
        <w:rPr>
          <w:rFonts w:hint="eastAsia" w:ascii="仿宋" w:hAnsi="仿宋" w:eastAsia="仿宋" w:cs="仿宋"/>
          <w:sz w:val="32"/>
          <w:szCs w:val="32"/>
          <w:lang w:val="en-US" w:eastAsia="zh-CN"/>
        </w:rPr>
        <w:t>同时提供验收报告。同一生产单元不得以农民合作社和家庭农场不同名称重复获得补贴。</w:t>
      </w:r>
    </w:p>
    <w:p w14:paraId="50D0B41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项目总结。按时报送实施方案、项目备案汇总表、绩效自评材料和项目总结。相关数据材料同步填报上传农业农村部转移支付管理平台，并确保各项数据的真实性、准确性和完整性。建立项目档案，做好相关项目文件材料留存归档。</w:t>
      </w:r>
    </w:p>
    <w:p w14:paraId="724358D0">
      <w:pPr>
        <w:rPr>
          <w:rFonts w:hint="eastAsia" w:ascii="仿宋" w:hAnsi="仿宋" w:eastAsia="仿宋" w:cs="仿宋"/>
          <w:sz w:val="32"/>
          <w:szCs w:val="32"/>
          <w:lang w:val="en-US" w:eastAsia="zh-CN"/>
        </w:rPr>
      </w:pPr>
    </w:p>
    <w:p w14:paraId="2A6E8809">
      <w:pPr>
        <w:rPr>
          <w:rFonts w:hint="eastAsia" w:ascii="仿宋" w:hAnsi="仿宋" w:eastAsia="仿宋" w:cs="仿宋"/>
          <w:sz w:val="32"/>
          <w:szCs w:val="32"/>
          <w:lang w:val="en-US" w:eastAsia="zh-CN"/>
        </w:rPr>
      </w:pPr>
    </w:p>
    <w:p w14:paraId="71F63B77">
      <w:pPr>
        <w:rPr>
          <w:rFonts w:hint="eastAsia" w:ascii="仿宋" w:hAnsi="仿宋" w:eastAsia="仿宋" w:cs="仿宋"/>
          <w:sz w:val="32"/>
          <w:szCs w:val="32"/>
          <w:lang w:val="en-US" w:eastAsia="zh-CN"/>
        </w:rPr>
      </w:pPr>
    </w:p>
    <w:p w14:paraId="0343DB07">
      <w:pPr>
        <w:rPr>
          <w:rFonts w:hint="eastAsia" w:ascii="仿宋" w:hAnsi="仿宋" w:eastAsia="仿宋" w:cs="仿宋"/>
          <w:sz w:val="32"/>
          <w:szCs w:val="32"/>
          <w:lang w:val="en-US" w:eastAsia="zh-CN"/>
        </w:rPr>
      </w:pPr>
    </w:p>
    <w:p w14:paraId="1B5ECAC7">
      <w:pPr>
        <w:widowControl/>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农安县农村合作经济经营管理总站    农安县财政局</w:t>
      </w:r>
    </w:p>
    <w:p w14:paraId="72BBF900">
      <w:pPr>
        <w:ind w:firstLine="2560" w:firstLineChars="800"/>
        <w:rPr>
          <w:rFonts w:hint="eastAsia" w:ascii="仿宋" w:hAnsi="仿宋" w:eastAsia="仿宋" w:cs="仿宋"/>
          <w:sz w:val="32"/>
          <w:szCs w:val="32"/>
          <w:lang w:val="en-US" w:eastAsia="zh-CN"/>
        </w:rPr>
      </w:pPr>
    </w:p>
    <w:p w14:paraId="44E977F4">
      <w:pPr>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2024年8月12</w:t>
      </w:r>
      <w:bookmarkStart w:id="0" w:name="_GoBack"/>
      <w:bookmarkEnd w:id="0"/>
      <w:r>
        <w:rPr>
          <w:rFonts w:hint="eastAsia" w:ascii="仿宋" w:hAnsi="仿宋" w:eastAsia="仿宋" w:cs="仿宋"/>
          <w:sz w:val="32"/>
          <w:szCs w:val="32"/>
          <w:lang w:val="en-US" w:eastAsia="zh-CN"/>
        </w:rPr>
        <w:t>日</w:t>
      </w:r>
    </w:p>
    <w:p w14:paraId="08E97875">
      <w:pPr>
        <w:rPr>
          <w:w w:val="98"/>
          <w:sz w:val="32"/>
        </w:rPr>
      </w:pPr>
    </w:p>
    <w:p w14:paraId="36DDDD48">
      <w:pPr>
        <w:rPr>
          <w:w w:val="98"/>
          <w:sz w:val="32"/>
        </w:rPr>
      </w:pPr>
      <w:r>
        <w:rPr>
          <w:rFonts w:ascii="Calibri" w:hAnsi="Calibri" w:eastAsia="宋体" w:cs="黑体"/>
          <w:w w:val="98"/>
          <w:kern w:val="2"/>
          <w:sz w:val="32"/>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401955</wp:posOffset>
                </wp:positionV>
                <wp:extent cx="5534025" cy="8890"/>
                <wp:effectExtent l="0" t="4445" r="13335" b="9525"/>
                <wp:wrapNone/>
                <wp:docPr id="3" name="直线 6"/>
                <wp:cNvGraphicFramePr/>
                <a:graphic xmlns:a="http://schemas.openxmlformats.org/drawingml/2006/main">
                  <a:graphicData uri="http://schemas.microsoft.com/office/word/2010/wordprocessingShape">
                    <wps:wsp>
                      <wps:cNvCnPr/>
                      <wps:spPr>
                        <a:xfrm flipV="1">
                          <a:off x="0" y="0"/>
                          <a:ext cx="55340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flip:y;margin-left:-0.5pt;margin-top:31.65pt;height:0.7pt;width:435.75pt;z-index:251665408;mso-width-relative:page;mso-height-relative:page;" filled="f" stroked="t" coordsize="21600,21600" o:gfxdata="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lla79cAAAAIAQAADwAAAAAAAAABACAAAAAiAAAAZHJzL2Rvd25yZXYueG1sUEsBAhQA&#10;FAAAAAgAh07iQHIQ3/zzAQAA6AMAAA4AAAAAAAAAAQAgAAAAJgEAAGRycy9lMm9Eb2MueG1sUEsF&#10;BgAAAAAGAAYAWQEAAIsFAAAAAA==&#10;">
                <v:fill on="f" focussize="0,0"/>
                <v:stroke color="#000000" joinstyle="round"/>
                <v:imagedata o:title=""/>
                <o:lock v:ext="edit" aspectratio="f"/>
              </v:line>
            </w:pict>
          </mc:Fallback>
        </mc:AlternateContent>
      </w:r>
    </w:p>
    <w:p w14:paraId="10FC5CB7">
      <w:pPr>
        <w:spacing w:line="580" w:lineRule="exact"/>
        <w:rPr>
          <w:rFonts w:hint="eastAsia" w:ascii="仿宋" w:hAnsi="仿宋" w:eastAsia="仿宋" w:cs="仿宋"/>
          <w:sz w:val="32"/>
          <w:szCs w:val="32"/>
          <w:lang w:val="en-US" w:eastAsia="zh-CN"/>
        </w:rPr>
      </w:pPr>
      <w:r>
        <w:rPr>
          <w:rFonts w:hint="default" w:ascii="Times New Roman" w:hAnsi="Times New Roman" w:eastAsia="宋体" w:cs="Times New Roman"/>
          <w:w w:val="98"/>
          <w:kern w:val="2"/>
          <w:sz w:val="32"/>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360680</wp:posOffset>
                </wp:positionV>
                <wp:extent cx="5538470" cy="7620"/>
                <wp:effectExtent l="0" t="0" r="0" b="0"/>
                <wp:wrapNone/>
                <wp:docPr id="2" name="直线 8"/>
                <wp:cNvGraphicFramePr/>
                <a:graphic xmlns:a="http://schemas.openxmlformats.org/drawingml/2006/main">
                  <a:graphicData uri="http://schemas.microsoft.com/office/word/2010/wordprocessingShape">
                    <wps:wsp>
                      <wps:cNvCnPr/>
                      <wps:spPr>
                        <a:xfrm>
                          <a:off x="0" y="0"/>
                          <a:ext cx="553847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15pt;margin-top:28.4pt;height:0.6pt;width:436.1pt;z-index:251664384;mso-width-relative:page;mso-height-relative:page;" filled="f" stroked="t" coordsize="21600,21600" o:gfxdata="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x&#10;ntHWAAAABwEAAA8AAAAAAAAAAQAgAAAAIgAAAGRycy9kb3ducmV2LnhtbFBLAQIUABQAAAAIAIdO&#10;4kCpsiuI7AEAAN4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sz w:val="32"/>
          <w:szCs w:val="32"/>
          <w:lang w:val="en-US" w:eastAsia="zh-CN"/>
        </w:rPr>
        <w:t>农安县</w:t>
      </w:r>
      <w:r>
        <w:rPr>
          <w:rFonts w:hint="eastAsia" w:ascii="Times New Roman" w:hAnsi="Times New Roman" w:eastAsia="仿宋_GB2312" w:cs="Times New Roman"/>
          <w:b w:val="0"/>
          <w:bCs/>
          <w:sz w:val="32"/>
          <w:szCs w:val="32"/>
          <w:lang w:val="en-US" w:eastAsia="zh-CN"/>
        </w:rPr>
        <w:t>农村合作经济经营管理总站</w:t>
      </w:r>
      <w:r>
        <w:rPr>
          <w:rFonts w:hint="default" w:ascii="Times New Roman" w:hAnsi="Times New Roman" w:eastAsia="仿宋_GB2312" w:cs="Times New Roman"/>
          <w:b w:val="0"/>
          <w:bCs/>
          <w:sz w:val="32"/>
          <w:szCs w:val="32"/>
          <w:lang w:val="en-US" w:eastAsia="zh-CN"/>
        </w:rPr>
        <w:t xml:space="preserve">   202</w:t>
      </w:r>
      <w:r>
        <w:rPr>
          <w:rFonts w:hint="eastAsia" w:ascii="Times New Roman" w:hAnsi="Times New Roman" w:eastAsia="仿宋_GB2312" w:cs="Times New Roman"/>
          <w:b w:val="0"/>
          <w:bCs/>
          <w:sz w:val="32"/>
          <w:szCs w:val="32"/>
          <w:lang w:val="en-US" w:eastAsia="zh-CN"/>
        </w:rPr>
        <w:t>4</w:t>
      </w:r>
      <w:r>
        <w:rPr>
          <w:rFonts w:hint="default" w:ascii="Times New Roman" w:hAnsi="Times New Roman" w:eastAsia="仿宋_GB2312" w:cs="Times New Roman"/>
          <w:b w:val="0"/>
          <w:bCs/>
          <w:sz w:val="32"/>
          <w:szCs w:val="32"/>
          <w:lang w:val="en-US" w:eastAsia="zh-CN"/>
        </w:rPr>
        <w:t>年</w:t>
      </w:r>
      <w:r>
        <w:rPr>
          <w:rFonts w:hint="eastAsia" w:ascii="Times New Roman" w:hAnsi="Times New Roman" w:eastAsia="仿宋_GB2312" w:cs="Times New Roman"/>
          <w:b w:val="0"/>
          <w:bCs/>
          <w:sz w:val="32"/>
          <w:szCs w:val="32"/>
          <w:lang w:val="en-US" w:eastAsia="zh-CN"/>
        </w:rPr>
        <w:t>8</w:t>
      </w:r>
      <w:r>
        <w:rPr>
          <w:rFonts w:hint="default" w:ascii="Times New Roman" w:hAnsi="Times New Roman" w:eastAsia="仿宋_GB2312" w:cs="Times New Roman"/>
          <w:b w:val="0"/>
          <w:bCs/>
          <w:sz w:val="32"/>
          <w:szCs w:val="32"/>
          <w:lang w:val="en-US" w:eastAsia="zh-CN"/>
        </w:rPr>
        <w:t>月</w:t>
      </w:r>
      <w:r>
        <w:rPr>
          <w:rFonts w:hint="eastAsia" w:ascii="Times New Roman" w:hAnsi="Times New Roman" w:eastAsia="仿宋_GB2312" w:cs="Times New Roman"/>
          <w:b w:val="0"/>
          <w:bCs/>
          <w:sz w:val="32"/>
          <w:szCs w:val="32"/>
          <w:lang w:val="en-US" w:eastAsia="zh-CN"/>
        </w:rPr>
        <w:t>12</w:t>
      </w:r>
      <w:r>
        <w:rPr>
          <w:rFonts w:hint="default" w:ascii="Times New Roman" w:hAnsi="Times New Roman" w:eastAsia="仿宋_GB2312" w:cs="Times New Roman"/>
          <w:b w:val="0"/>
          <w:bCs/>
          <w:sz w:val="32"/>
          <w:szCs w:val="32"/>
          <w:lang w:val="en-US" w:eastAsia="zh-CN"/>
        </w:rPr>
        <w:t xml:space="preserve">日印发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E21A">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6F4C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66F4C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ABE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YzRlYTIzZjM3OWJjZTMyMThkNzcwMzM3MjM4MDIifQ=="/>
  </w:docVars>
  <w:rsids>
    <w:rsidRoot w:val="066B2D5E"/>
    <w:rsid w:val="066B2D5E"/>
    <w:rsid w:val="2C9D3062"/>
    <w:rsid w:val="2DD674C5"/>
    <w:rsid w:val="31AF3051"/>
    <w:rsid w:val="7060624F"/>
    <w:rsid w:val="7C54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2043</Words>
  <Characters>2070</Characters>
  <Lines>0</Lines>
  <Paragraphs>0</Paragraphs>
  <TotalTime>19</TotalTime>
  <ScaleCrop>false</ScaleCrop>
  <LinksUpToDate>false</LinksUpToDate>
  <CharactersWithSpaces>2084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2024-08-20T01:14:00Z</dcterms:created>
  <dc:creator>盛气凌人</dc:creator>
  <cp:lastModifiedBy>阿志</cp:lastModifiedBy>
  <dcterms:modified xsi:type="dcterms:W3CDTF">2024-08-23T01:27:30Z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63A3267AFD5B422EB195F60945FD038C_13</vt:lpwstr>
  </property>
</Properties>
</file>