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jc w:val="center"/>
        <w:rPr>
          <w:rFonts w:hint="eastAsia" w:ascii="微软雅黑" w:hAnsi="微软雅黑" w:eastAsia="微软雅黑" w:cs="Times New Roman"/>
          <w:b/>
          <w:bCs w:val="0"/>
          <w:color w:val="333333"/>
          <w:kern w:val="0"/>
          <w:sz w:val="35"/>
          <w:szCs w:val="35"/>
        </w:rPr>
      </w:pPr>
      <w:r>
        <w:rPr>
          <w:rStyle w:val="19"/>
          <w:rFonts w:hint="eastAsia" w:ascii="微软雅黑" w:hAnsi="微软雅黑" w:eastAsia="微软雅黑" w:cs="微软雅黑"/>
          <w:b/>
          <w:bCs w:val="0"/>
          <w:color w:val="333333"/>
          <w:kern w:val="0"/>
          <w:sz w:val="35"/>
          <w:szCs w:val="35"/>
        </w:rPr>
        <w:t>商务部</w:t>
      </w:r>
      <w:r>
        <w:rPr>
          <w:rStyle w:val="19"/>
          <w:rFonts w:hint="eastAsia" w:ascii="微软雅黑" w:hAnsi="微软雅黑" w:eastAsia="微软雅黑" w:cs="Times New Roman"/>
          <w:b/>
          <w:bCs w:val="0"/>
          <w:color w:val="333333"/>
          <w:kern w:val="0"/>
          <w:sz w:val="35"/>
          <w:szCs w:val="35"/>
        </w:rPr>
        <w:t xml:space="preserve"> </w:t>
      </w:r>
      <w:r>
        <w:rPr>
          <w:rStyle w:val="19"/>
          <w:rFonts w:hint="eastAsia" w:ascii="微软雅黑" w:hAnsi="微软雅黑" w:eastAsia="微软雅黑" w:cs="微软雅黑"/>
          <w:b/>
          <w:bCs w:val="0"/>
          <w:color w:val="333333"/>
          <w:kern w:val="0"/>
          <w:sz w:val="35"/>
          <w:szCs w:val="35"/>
        </w:rPr>
        <w:t>财政部等7部门关于印发《汽车以旧换新补贴实施细则》的通知</w:t>
      </w:r>
    </w:p>
    <w:p>
      <w:pPr>
        <w:pStyle w:val="25"/>
        <w:keepNext w:val="0"/>
        <w:keepLines w:val="0"/>
        <w:widowControl/>
        <w:suppressLineNumbers w:val="0"/>
        <w:shd w:val="clear" w:fill="FFFFFF"/>
        <w:spacing w:before="0" w:beforeAutospacing="0" w:after="167" w:afterAutospacing="0" w:line="560" w:lineRule="exact"/>
        <w:ind w:left="0" w:right="0"/>
        <w:jc w:val="center"/>
        <w:rPr>
          <w:rFonts w:hint="eastAsia" w:ascii="微软雅黑" w:hAnsi="微软雅黑" w:eastAsia="微软雅黑" w:cs="宋体"/>
          <w:color w:val="auto"/>
          <w:kern w:val="0"/>
          <w:sz w:val="34"/>
          <w:szCs w:val="34"/>
          <w:shd w:val="clear" w:fill="FFFFFF"/>
        </w:rPr>
      </w:pPr>
      <w:r>
        <w:rPr>
          <w:rFonts w:hint="eastAsia" w:ascii="微软雅黑" w:hAnsi="微软雅黑" w:eastAsia="微软雅黑" w:cs="微软雅黑"/>
          <w:color w:val="auto"/>
          <w:kern w:val="0"/>
          <w:sz w:val="34"/>
          <w:szCs w:val="34"/>
          <w:shd w:val="clear" w:fill="FFFFFF"/>
        </w:rPr>
        <w:t>商消费函〔2024〕75号</w:t>
      </w:r>
    </w:p>
    <w:p>
      <w:pPr>
        <w:pStyle w:val="25"/>
        <w:keepNext w:val="0"/>
        <w:keepLines w:val="0"/>
        <w:widowControl/>
        <w:suppressLineNumbers w:val="0"/>
        <w:spacing w:before="0" w:beforeAutospacing="1" w:after="0" w:afterAutospacing="1"/>
        <w:ind w:left="0" w:right="0"/>
        <w:jc w:val="left"/>
        <w:rPr>
          <w:rFonts w:hint="eastAsia" w:ascii="微软雅黑" w:hAnsi="微软雅黑" w:eastAsia="微软雅黑" w:cs="微软雅黑"/>
          <w:vanish/>
          <w:color w:val="333333"/>
          <w:kern w:val="0"/>
          <w:sz w:val="27"/>
          <w:szCs w:val="27"/>
        </w:rPr>
      </w:pPr>
      <w:r>
        <w:rPr>
          <w:rFonts w:hint="eastAsia" w:ascii="微软雅黑" w:hAnsi="微软雅黑" w:eastAsia="微软雅黑" w:cs="微软雅黑"/>
          <w:vanish/>
          <w:color w:val="333333"/>
          <w:kern w:val="0"/>
          <w:sz w:val="27"/>
          <w:szCs w:val="27"/>
        </w:rPr>
        <w:t>字体：【大】【中】【小】</w:t>
      </w:r>
    </w:p>
    <w:p>
      <w:pPr>
        <w:pStyle w:val="20"/>
        <w:keepNext w:val="0"/>
        <w:keepLines w:val="0"/>
        <w:widowControl/>
        <w:suppressLineNumbers w:val="0"/>
        <w:spacing w:before="0" w:beforeAutospacing="1" w:after="0" w:afterAutospacing="1"/>
        <w:ind w:left="150" w:right="0"/>
        <w:jc w:val="left"/>
        <w:rPr>
          <w:rFonts w:hint="eastAsia" w:ascii="微软雅黑" w:hAnsi="微软雅黑" w:eastAsia="微软雅黑" w:cs="微软雅黑"/>
          <w:vanish/>
          <w:color w:val="333333"/>
          <w:kern w:val="0"/>
          <w:sz w:val="27"/>
          <w:szCs w:val="27"/>
        </w:rPr>
      </w:pPr>
      <w:r>
        <w:rPr>
          <w:rFonts w:hint="eastAsia" w:ascii="宋体" w:hAnsi="宋体" w:eastAsia="宋体" w:cs="宋体"/>
          <w:vanish/>
          <w:kern w:val="0"/>
          <w:sz w:val="24"/>
          <w:szCs w:val="24"/>
        </w:rPr>
        <w:t>分享到：</w:t>
      </w:r>
    </w:p>
    <w:p>
      <w:pPr>
        <w:keepNext w:val="0"/>
        <w:keepLines w:val="0"/>
        <w:widowControl/>
        <w:suppressLineNumbers w:val="0"/>
        <w:spacing w:before="30" w:beforeAutospacing="0"/>
        <w:jc w:val="left"/>
        <w:rPr>
          <w:rFonts w:hint="eastAsia" w:ascii="微软雅黑" w:hAnsi="微软雅黑" w:eastAsia="微软雅黑" w:cs="微软雅黑"/>
          <w:vanish/>
          <w:color w:val="333333"/>
          <w:kern w:val="0"/>
          <w:sz w:val="27"/>
          <w:szCs w:val="27"/>
        </w:rPr>
      </w:pPr>
      <w:r>
        <w:rPr>
          <w:rFonts w:hint="eastAsia" w:ascii="微软雅黑" w:hAnsi="微软雅黑" w:eastAsia="微软雅黑" w:cs="微软雅黑"/>
          <w:vanish/>
          <w:color w:val="333333"/>
          <w:kern w:val="0"/>
          <w:sz w:val="27"/>
          <w:szCs w:val="27"/>
        </w:rPr>
        <w:t>收藏</w:t>
      </w:r>
    </w:p>
    <w:p>
      <w:pPr>
        <w:pStyle w:val="25"/>
        <w:keepNext w:val="0"/>
        <w:keepLines w:val="0"/>
        <w:widowControl/>
        <w:suppressLineNumbers w:val="0"/>
        <w:spacing w:before="0" w:beforeAutospacing="1" w:after="0" w:afterAutospacing="1"/>
        <w:ind w:left="0" w:right="0"/>
        <w:rPr>
          <w:rFonts w:hint="eastAsia" w:ascii="微软雅黑" w:hAnsi="微软雅黑" w:eastAsia="微软雅黑" w:cs="微软雅黑"/>
          <w:vanish/>
          <w:color w:val="333333"/>
          <w:kern w:val="0"/>
          <w:sz w:val="27"/>
          <w:szCs w:val="27"/>
        </w:rPr>
      </w:pPr>
      <w:r>
        <w:rPr>
          <w:rFonts w:hint="eastAsia" w:ascii="微软雅黑" w:hAnsi="微软雅黑" w:eastAsia="微软雅黑" w:cs="微软雅黑"/>
          <w:vanish/>
          <w:color w:val="333333"/>
          <w:kern w:val="0"/>
          <w:sz w:val="27"/>
          <w:szCs w:val="27"/>
        </w:rPr>
        <w:t>分享</w:t>
      </w:r>
    </w:p>
    <w:p>
      <w:pPr>
        <w:pStyle w:val="25"/>
        <w:keepNext w:val="0"/>
        <w:keepLines w:val="0"/>
        <w:widowControl/>
        <w:suppressLineNumbers w:val="0"/>
        <w:spacing w:before="0" w:beforeAutospacing="1" w:after="0" w:afterAutospacing="1"/>
        <w:ind w:left="0" w:right="0"/>
        <w:rPr>
          <w:rFonts w:hint="eastAsia" w:ascii="微软雅黑" w:hAnsi="微软雅黑" w:eastAsia="微软雅黑" w:cs="微软雅黑"/>
          <w:vanish/>
          <w:color w:val="333333"/>
          <w:kern w:val="0"/>
          <w:sz w:val="27"/>
          <w:szCs w:val="27"/>
        </w:rPr>
      </w:pPr>
      <w:r>
        <w:rPr>
          <w:rFonts w:hint="eastAsia" w:ascii="微软雅黑" w:hAnsi="微软雅黑" w:eastAsia="微软雅黑" w:cs="微软雅黑"/>
          <w:vanish/>
          <w:color w:val="333333"/>
          <w:kern w:val="0"/>
          <w:sz w:val="27"/>
          <w:szCs w:val="27"/>
        </w:rPr>
        <w:t>订阅</w:t>
      </w:r>
    </w:p>
    <w:p>
      <w:pPr>
        <w:pStyle w:val="25"/>
        <w:keepNext w:val="0"/>
        <w:keepLines w:val="0"/>
        <w:widowControl/>
        <w:suppressLineNumbers w:val="0"/>
        <w:rPr>
          <w:rFonts w:hint="eastAsia" w:ascii="微软雅黑" w:hAnsi="微软雅黑" w:eastAsia="微软雅黑" w:cs="微软雅黑"/>
          <w:vanish/>
          <w:color w:val="333333"/>
          <w:kern w:val="0"/>
          <w:sz w:val="27"/>
          <w:szCs w:val="27"/>
        </w:rPr>
      </w:pPr>
      <w:r>
        <w:rPr>
          <w:rFonts w:hint="eastAsia" w:ascii="微软雅黑" w:hAnsi="微软雅黑" w:eastAsia="微软雅黑" w:cs="微软雅黑"/>
          <w:vanish/>
          <w:color w:val="333333"/>
          <w:kern w:val="0"/>
          <w:sz w:val="27"/>
          <w:szCs w:val="27"/>
        </w:rPr>
        <w:t>语音播报：</w:t>
      </w:r>
    </w:p>
    <w:p>
      <w:pPr>
        <w:keepNext w:val="0"/>
        <w:keepLines w:val="0"/>
        <w:widowControl/>
        <w:suppressLineNumbers w:val="0"/>
        <w:ind w:left="720"/>
        <w:jc w:val="left"/>
        <w:rPr>
          <w:rFonts w:hint="eastAsia" w:ascii="宋体" w:hAnsi="宋体" w:eastAsia="宋体" w:cs="宋体"/>
          <w:vanish/>
          <w:kern w:val="0"/>
          <w:sz w:val="24"/>
          <w:szCs w:val="24"/>
        </w:rPr>
      </w:pPr>
      <w:r>
        <w:rPr>
          <w:rFonts w:hint="eastAsia" w:ascii="宋体" w:hAnsi="宋体" w:eastAsia="宋体" w:cs="宋体"/>
          <w:vanish/>
          <w:kern w:val="0"/>
          <w:sz w:val="24"/>
          <w:szCs w:val="24"/>
        </w:rPr>
        <w:t>扫一扫在手机打开当前页</w:t>
      </w:r>
    </w:p>
    <w:p>
      <w:pPr>
        <w:pStyle w:val="17"/>
        <w:keepNext w:val="0"/>
        <w:keepLines w:val="0"/>
        <w:widowControl/>
        <w:suppressLineNumbers w:val="0"/>
        <w:spacing w:before="0" w:beforeAutospacing="1" w:after="0" w:afterAutospacing="1"/>
        <w:ind w:left="0" w:right="0"/>
        <w:rPr>
          <w:rFonts w:hint="eastAsia" w:ascii="微软雅黑" w:hAnsi="微软雅黑" w:eastAsia="微软雅黑" w:cs="微软雅黑"/>
          <w:b/>
          <w:bCs/>
          <w:vanish/>
          <w:color w:val="35569D"/>
          <w:kern w:val="0"/>
          <w:sz w:val="27"/>
          <w:szCs w:val="27"/>
        </w:rPr>
      </w:pPr>
      <w:r>
        <w:rPr>
          <w:rFonts w:hint="eastAsia" w:ascii="微软雅黑" w:hAnsi="微软雅黑" w:eastAsia="微软雅黑" w:cs="微软雅黑"/>
          <w:b/>
          <w:bCs/>
          <w:vanish/>
          <w:color w:val="35569D"/>
          <w:kern w:val="0"/>
          <w:sz w:val="27"/>
          <w:szCs w:val="27"/>
        </w:rPr>
        <w:t>注释</w:t>
      </w:r>
    </w:p>
    <w:p>
      <w:pPr>
        <w:pStyle w:val="25"/>
        <w:keepNext w:val="0"/>
        <w:keepLines w:val="0"/>
        <w:widowControl/>
        <w:suppressLineNumbers w:val="0"/>
        <w:shd w:val="clear" w:fill="FFFFFF"/>
        <w:spacing w:before="0" w:beforeAutospacing="0" w:after="167" w:afterAutospacing="0" w:line="560" w:lineRule="exact"/>
        <w:ind w:left="0" w:right="0" w:firstLine="482"/>
        <w:jc w:val="both"/>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各省、自治区、直辖市及新疆生产建设兵团商务、发展改革、工业和信息化、公安、生态环境、税务主管部门，各省、自治区、直辖市财政厅（局），新疆生产建设兵团财政局，财</w:t>
      </w:r>
      <w:bookmarkStart w:id="0" w:name="_GoBack"/>
      <w:bookmarkEnd w:id="0"/>
      <w:r>
        <w:rPr>
          <w:rFonts w:hint="eastAsia" w:ascii="微软雅黑" w:hAnsi="微软雅黑" w:eastAsia="微软雅黑" w:cs="微软雅黑"/>
          <w:color w:val="333333"/>
          <w:kern w:val="0"/>
          <w:sz w:val="27"/>
          <w:szCs w:val="27"/>
          <w:shd w:val="clear" w:fill="FFFFFF"/>
        </w:rPr>
        <w:t>政部各地监管局：</w:t>
      </w:r>
    </w:p>
    <w:p>
      <w:pPr>
        <w:pStyle w:val="25"/>
        <w:keepNext w:val="0"/>
        <w:keepLines w:val="0"/>
        <w:widowControl/>
        <w:suppressLineNumbers w:val="0"/>
        <w:shd w:val="clear" w:fill="FFFFFF"/>
        <w:spacing w:before="0" w:beforeAutospacing="0" w:after="167" w:afterAutospacing="0" w:line="560" w:lineRule="exact"/>
        <w:ind w:left="0" w:right="0" w:firstLine="482"/>
        <w:jc w:val="both"/>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为贯彻落实《国务院关于印发〈推动大规模设备更新和消费品以旧换新行动方案〉的通知》（国发〔2024〕7号）精神，按照《商务部等14部门关于印发〈推动消费品以旧换新行动方案〉的通知》（商消费发〔2024〕58号）要求，更好实施汽车以旧换新补贴政策，现将《汽车以旧换新补贴实施细则》印发给你们，请贯彻执行。</w:t>
      </w:r>
    </w:p>
    <w:p>
      <w:pPr>
        <w:pStyle w:val="25"/>
        <w:keepNext w:val="0"/>
        <w:keepLines w:val="0"/>
        <w:widowControl/>
        <w:suppressLineNumbers w:val="0"/>
        <w:shd w:val="clear" w:fill="FFFFFF"/>
        <w:spacing w:before="0" w:beforeAutospacing="0" w:after="167" w:afterAutospacing="0" w:line="560" w:lineRule="exact"/>
        <w:ind w:left="0" w:right="0" w:firstLine="482"/>
        <w:jc w:val="right"/>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商务部</w:t>
      </w:r>
    </w:p>
    <w:p>
      <w:pPr>
        <w:pStyle w:val="25"/>
        <w:keepNext w:val="0"/>
        <w:keepLines w:val="0"/>
        <w:widowControl/>
        <w:suppressLineNumbers w:val="0"/>
        <w:shd w:val="clear" w:fill="FFFFFF"/>
        <w:spacing w:before="0" w:beforeAutospacing="0" w:after="167" w:afterAutospacing="0" w:line="560" w:lineRule="exact"/>
        <w:ind w:left="0" w:right="0" w:firstLine="482"/>
        <w:jc w:val="right"/>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财政部</w:t>
      </w:r>
    </w:p>
    <w:p>
      <w:pPr>
        <w:pStyle w:val="25"/>
        <w:keepNext w:val="0"/>
        <w:keepLines w:val="0"/>
        <w:widowControl/>
        <w:suppressLineNumbers w:val="0"/>
        <w:shd w:val="clear" w:fill="FFFFFF"/>
        <w:spacing w:before="0" w:beforeAutospacing="0" w:after="167" w:afterAutospacing="0" w:line="560" w:lineRule="exact"/>
        <w:ind w:left="0" w:right="0" w:firstLine="482"/>
        <w:jc w:val="right"/>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国家发展改革委</w:t>
      </w:r>
    </w:p>
    <w:p>
      <w:pPr>
        <w:pStyle w:val="25"/>
        <w:keepNext w:val="0"/>
        <w:keepLines w:val="0"/>
        <w:widowControl/>
        <w:suppressLineNumbers w:val="0"/>
        <w:shd w:val="clear" w:fill="FFFFFF"/>
        <w:spacing w:before="0" w:beforeAutospacing="0" w:after="167" w:afterAutospacing="0" w:line="560" w:lineRule="exact"/>
        <w:ind w:left="0" w:right="0" w:firstLine="482"/>
        <w:jc w:val="right"/>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工业和信息化部</w:t>
      </w:r>
    </w:p>
    <w:p>
      <w:pPr>
        <w:pStyle w:val="25"/>
        <w:keepNext w:val="0"/>
        <w:keepLines w:val="0"/>
        <w:widowControl/>
        <w:suppressLineNumbers w:val="0"/>
        <w:shd w:val="clear" w:fill="FFFFFF"/>
        <w:spacing w:before="0" w:beforeAutospacing="0" w:after="167" w:afterAutospacing="0" w:line="560" w:lineRule="exact"/>
        <w:ind w:left="0" w:right="0" w:firstLine="482"/>
        <w:jc w:val="right"/>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公安部</w:t>
      </w:r>
    </w:p>
    <w:p>
      <w:pPr>
        <w:pStyle w:val="25"/>
        <w:keepNext w:val="0"/>
        <w:keepLines w:val="0"/>
        <w:widowControl/>
        <w:suppressLineNumbers w:val="0"/>
        <w:shd w:val="clear" w:fill="FFFFFF"/>
        <w:spacing w:before="0" w:beforeAutospacing="0" w:after="167" w:afterAutospacing="0" w:line="560" w:lineRule="exact"/>
        <w:ind w:left="0" w:right="0" w:firstLine="482"/>
        <w:jc w:val="right"/>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生态环境部</w:t>
      </w:r>
    </w:p>
    <w:p>
      <w:pPr>
        <w:pStyle w:val="25"/>
        <w:keepNext w:val="0"/>
        <w:keepLines w:val="0"/>
        <w:widowControl/>
        <w:suppressLineNumbers w:val="0"/>
        <w:shd w:val="clear" w:fill="FFFFFF"/>
        <w:spacing w:before="0" w:beforeAutospacing="0" w:after="167" w:afterAutospacing="0" w:line="560" w:lineRule="exact"/>
        <w:ind w:left="0" w:right="0" w:firstLine="482"/>
        <w:jc w:val="right"/>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税务总局</w:t>
      </w:r>
    </w:p>
    <w:p>
      <w:pPr>
        <w:pStyle w:val="25"/>
        <w:keepNext w:val="0"/>
        <w:keepLines w:val="0"/>
        <w:widowControl/>
        <w:suppressLineNumbers w:val="0"/>
        <w:shd w:val="clear" w:fill="FFFFFF"/>
        <w:spacing w:before="0" w:beforeAutospacing="0" w:after="167" w:afterAutospacing="0" w:line="560" w:lineRule="exact"/>
        <w:ind w:left="0" w:right="0" w:firstLine="482"/>
        <w:jc w:val="right"/>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2024年4月24日</w:t>
      </w:r>
    </w:p>
    <w:p>
      <w:pPr>
        <w:pStyle w:val="25"/>
        <w:keepNext w:val="0"/>
        <w:keepLines w:val="0"/>
        <w:widowControl/>
        <w:suppressLineNumbers w:val="0"/>
        <w:shd w:val="clear" w:fill="FFFFFF"/>
        <w:spacing w:before="0" w:beforeAutospacing="0" w:after="167" w:afterAutospacing="0" w:line="560" w:lineRule="exact"/>
        <w:ind w:left="0" w:right="0" w:firstLine="482"/>
        <w:jc w:val="center"/>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汽车以旧换新补贴实施细则</w:t>
      </w:r>
    </w:p>
    <w:p>
      <w:pPr>
        <w:pStyle w:val="25"/>
        <w:keepNext w:val="0"/>
        <w:keepLines w:val="0"/>
        <w:widowControl/>
        <w:suppressLineNumbers w:val="0"/>
        <w:shd w:val="clear" w:fill="FFFFFF"/>
        <w:spacing w:before="0" w:beforeAutospacing="0" w:after="167" w:afterAutospacing="0" w:line="560" w:lineRule="exact"/>
        <w:ind w:left="0" w:right="0" w:firstLine="482"/>
        <w:jc w:val="center"/>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第一章</w:t>
      </w:r>
      <w:r>
        <w:rPr>
          <w:rFonts w:hint="eastAsia" w:ascii="微软雅黑" w:hAnsi="微软雅黑" w:eastAsia="微软雅黑" w:cs="宋体"/>
          <w:color w:val="333333"/>
          <w:kern w:val="0"/>
          <w:sz w:val="27"/>
          <w:szCs w:val="27"/>
          <w:shd w:val="clear" w:fill="FFFFFF"/>
        </w:rPr>
        <w:t xml:space="preserve"> </w:t>
      </w:r>
      <w:r>
        <w:rPr>
          <w:rFonts w:hint="eastAsia" w:ascii="微软雅黑" w:hAnsi="微软雅黑" w:eastAsia="微软雅黑" w:cs="微软雅黑"/>
          <w:color w:val="333333"/>
          <w:kern w:val="0"/>
          <w:sz w:val="27"/>
          <w:szCs w:val="27"/>
          <w:shd w:val="clear" w:fill="FFFFFF"/>
        </w:rPr>
        <w:t>补贴范围和标准</w:t>
      </w:r>
    </w:p>
    <w:p>
      <w:pPr>
        <w:pStyle w:val="25"/>
        <w:keepNext w:val="0"/>
        <w:keepLines w:val="0"/>
        <w:widowControl/>
        <w:suppressLineNumbers w:val="0"/>
        <w:shd w:val="clear" w:fill="FFFFFF"/>
        <w:spacing w:before="0" w:beforeAutospacing="0" w:after="167" w:afterAutospacing="0" w:line="560" w:lineRule="exact"/>
        <w:ind w:left="0" w:right="0" w:firstLine="482"/>
        <w:jc w:val="both"/>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第一条</w:t>
      </w:r>
      <w:r>
        <w:rPr>
          <w:rFonts w:hint="eastAsia" w:ascii="微软雅黑" w:hAnsi="微软雅黑" w:eastAsia="微软雅黑" w:cs="宋体"/>
          <w:color w:val="333333"/>
          <w:kern w:val="0"/>
          <w:sz w:val="27"/>
          <w:szCs w:val="27"/>
          <w:shd w:val="clear" w:fill="FFFFFF"/>
        </w:rPr>
        <w:t xml:space="preserve"> </w:t>
      </w:r>
      <w:r>
        <w:rPr>
          <w:rFonts w:hint="eastAsia" w:ascii="微软雅黑" w:hAnsi="微软雅黑" w:eastAsia="微软雅黑" w:cs="微软雅黑"/>
          <w:color w:val="333333"/>
          <w:kern w:val="0"/>
          <w:sz w:val="27"/>
          <w:szCs w:val="27"/>
          <w:shd w:val="clear" w:fill="FFFFFF"/>
        </w:rPr>
        <w:t>自本细则印发之日至2024年12月31日期间，对个人消费者报废国三及以下排放标准燃油乘用车或2018年4月30日前（含当日，下同）注册登记的新能源乘用车，并购买纳入工业和信息化部《减免车辆购置税的新能源汽车车型目录》的新能源乘用车或2.0升及以下排量燃油乘用车，给予一次性定额补贴。其中，对报废上述两类旧车并购买新能源乘用车的，补贴1万元；对报废国三及以下排放标准燃油乘用车并购买2.0升及以下排量燃油乘用车的，补贴7000元。</w:t>
      </w:r>
    </w:p>
    <w:p>
      <w:pPr>
        <w:pStyle w:val="25"/>
        <w:keepNext w:val="0"/>
        <w:keepLines w:val="0"/>
        <w:widowControl/>
        <w:suppressLineNumbers w:val="0"/>
        <w:shd w:val="clear" w:fill="FFFFFF"/>
        <w:spacing w:before="0" w:beforeAutospacing="0" w:after="167" w:afterAutospacing="0" w:line="560" w:lineRule="exact"/>
        <w:ind w:left="0" w:right="0" w:firstLine="482"/>
        <w:jc w:val="both"/>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第二条</w:t>
      </w:r>
      <w:r>
        <w:rPr>
          <w:rFonts w:hint="eastAsia" w:ascii="微软雅黑" w:hAnsi="微软雅黑" w:eastAsia="微软雅黑" w:cs="宋体"/>
          <w:color w:val="333333"/>
          <w:kern w:val="0"/>
          <w:sz w:val="27"/>
          <w:szCs w:val="27"/>
          <w:shd w:val="clear" w:fill="FFFFFF"/>
        </w:rPr>
        <w:t xml:space="preserve"> </w:t>
      </w:r>
      <w:r>
        <w:rPr>
          <w:rFonts w:hint="eastAsia" w:ascii="微软雅黑" w:hAnsi="微软雅黑" w:eastAsia="微软雅黑" w:cs="微软雅黑"/>
          <w:color w:val="333333"/>
          <w:kern w:val="0"/>
          <w:sz w:val="27"/>
          <w:szCs w:val="27"/>
          <w:shd w:val="clear" w:fill="FFFFFF"/>
        </w:rPr>
        <w:t>本细则所称乘用车是指在公安交管部门注册登记的小型、微型载客汽车。国三及以下排放标准燃油乘用车是指在2011年6月30日前注册登记的汽油乘用车、2013年6月30日前注册登记的柴油乘用车和其他燃料类型乘用车。</w:t>
      </w:r>
    </w:p>
    <w:p>
      <w:pPr>
        <w:pStyle w:val="25"/>
        <w:keepNext w:val="0"/>
        <w:keepLines w:val="0"/>
        <w:widowControl/>
        <w:suppressLineNumbers w:val="0"/>
        <w:shd w:val="clear" w:fill="FFFFFF"/>
        <w:spacing w:before="0" w:beforeAutospacing="0" w:after="167" w:afterAutospacing="0" w:line="560" w:lineRule="exact"/>
        <w:ind w:left="0" w:right="0" w:firstLine="482"/>
        <w:jc w:val="center"/>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第二章</w:t>
      </w:r>
      <w:r>
        <w:rPr>
          <w:rFonts w:hint="eastAsia" w:ascii="微软雅黑" w:hAnsi="微软雅黑" w:eastAsia="微软雅黑" w:cs="宋体"/>
          <w:color w:val="333333"/>
          <w:kern w:val="0"/>
          <w:sz w:val="27"/>
          <w:szCs w:val="27"/>
          <w:shd w:val="clear" w:fill="FFFFFF"/>
        </w:rPr>
        <w:t xml:space="preserve"> </w:t>
      </w:r>
      <w:r>
        <w:rPr>
          <w:rFonts w:hint="eastAsia" w:ascii="微软雅黑" w:hAnsi="微软雅黑" w:eastAsia="微软雅黑" w:cs="微软雅黑"/>
          <w:color w:val="333333"/>
          <w:kern w:val="0"/>
          <w:sz w:val="27"/>
          <w:szCs w:val="27"/>
          <w:shd w:val="clear" w:fill="FFFFFF"/>
        </w:rPr>
        <w:t>补贴申报、审核和发放</w:t>
      </w:r>
    </w:p>
    <w:p>
      <w:pPr>
        <w:pStyle w:val="25"/>
        <w:keepNext w:val="0"/>
        <w:keepLines w:val="0"/>
        <w:widowControl/>
        <w:suppressLineNumbers w:val="0"/>
        <w:shd w:val="clear" w:fill="FFFFFF"/>
        <w:spacing w:before="0" w:beforeAutospacing="0" w:after="167" w:afterAutospacing="0" w:line="560" w:lineRule="exact"/>
        <w:ind w:left="0" w:right="0" w:firstLine="482"/>
        <w:jc w:val="both"/>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第三条</w:t>
      </w:r>
      <w:r>
        <w:rPr>
          <w:rFonts w:hint="eastAsia" w:ascii="微软雅黑" w:hAnsi="微软雅黑" w:eastAsia="微软雅黑" w:cs="宋体"/>
          <w:color w:val="333333"/>
          <w:kern w:val="0"/>
          <w:sz w:val="27"/>
          <w:szCs w:val="27"/>
          <w:shd w:val="clear" w:fill="FFFFFF"/>
        </w:rPr>
        <w:t xml:space="preserve"> </w:t>
      </w:r>
      <w:r>
        <w:rPr>
          <w:rFonts w:hint="eastAsia" w:ascii="微软雅黑" w:hAnsi="微软雅黑" w:eastAsia="微软雅黑" w:cs="微软雅黑"/>
          <w:color w:val="333333"/>
          <w:kern w:val="0"/>
          <w:sz w:val="27"/>
          <w:szCs w:val="27"/>
          <w:shd w:val="clear" w:fill="FFFFFF"/>
        </w:rPr>
        <w:t>拟申请汽车以旧换新补贴资金的个人消费者，应于2025年1月10日前，通过登录全国汽车流通信息管理系统网站或“汽车以旧换新”小程序（以下简称汽车以旧换新平台），填报个人身份信息，报废汽车的车辆识别代号、《报废机动车回收证明》和《机动车注销证明》原件照片或扫描件，新车的车辆识别代号、《机动车销售统一发票》和《机动车登记证书》原件照片或扫描件等，向补贴受理地（即《机动车销售统一发票》开具地）提交补贴申请。</w:t>
      </w:r>
    </w:p>
    <w:p>
      <w:pPr>
        <w:pStyle w:val="25"/>
        <w:keepNext w:val="0"/>
        <w:keepLines w:val="0"/>
        <w:widowControl/>
        <w:suppressLineNumbers w:val="0"/>
        <w:shd w:val="clear" w:fill="FFFFFF"/>
        <w:spacing w:before="0" w:beforeAutospacing="0" w:after="167" w:afterAutospacing="0" w:line="560" w:lineRule="exact"/>
        <w:ind w:left="0" w:right="0" w:firstLine="482"/>
        <w:jc w:val="both"/>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上述《报废机动车回收证明》《机动车注销证明》《机动车销售统一发票》《机动车登记证书》，应于本细则印发之日至2024年12月31日期间取得。其中，《报废机动车回收证明》应由有资质的报废机动车回收拆解企业开具。</w:t>
      </w:r>
    </w:p>
    <w:p>
      <w:pPr>
        <w:pStyle w:val="25"/>
        <w:keepNext w:val="0"/>
        <w:keepLines w:val="0"/>
        <w:widowControl/>
        <w:suppressLineNumbers w:val="0"/>
        <w:shd w:val="clear" w:fill="FFFFFF"/>
        <w:spacing w:before="0" w:beforeAutospacing="0" w:after="167" w:afterAutospacing="0" w:line="560" w:lineRule="exact"/>
        <w:ind w:left="0" w:right="0" w:firstLine="482"/>
        <w:jc w:val="both"/>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第四条</w:t>
      </w:r>
      <w:r>
        <w:rPr>
          <w:rFonts w:hint="eastAsia" w:ascii="微软雅黑" w:hAnsi="微软雅黑" w:eastAsia="微软雅黑" w:cs="宋体"/>
          <w:color w:val="333333"/>
          <w:kern w:val="0"/>
          <w:sz w:val="27"/>
          <w:szCs w:val="27"/>
          <w:shd w:val="clear" w:fill="FFFFFF"/>
        </w:rPr>
        <w:t xml:space="preserve"> </w:t>
      </w:r>
      <w:r>
        <w:rPr>
          <w:rFonts w:hint="eastAsia" w:ascii="微软雅黑" w:hAnsi="微软雅黑" w:eastAsia="微软雅黑" w:cs="微软雅黑"/>
          <w:color w:val="333333"/>
          <w:kern w:val="0"/>
          <w:sz w:val="27"/>
          <w:szCs w:val="27"/>
          <w:shd w:val="clear" w:fill="FFFFFF"/>
        </w:rPr>
        <w:t>各地商务主管部门收到申请材料后，会同财政、公安、工业和信息化等部门按照职能职责进行审核，通过汽车以旧换新平台反馈审核结果。商务部、公安部、工业和信息化部等部门提供报废机动车回收和注销、新车注册登记、新能源新车车型等信息核查比对服务，支持地方高效开展审核工作。</w:t>
      </w:r>
    </w:p>
    <w:p>
      <w:pPr>
        <w:pStyle w:val="25"/>
        <w:keepNext w:val="0"/>
        <w:keepLines w:val="0"/>
        <w:widowControl/>
        <w:suppressLineNumbers w:val="0"/>
        <w:shd w:val="clear" w:fill="FFFFFF"/>
        <w:spacing w:before="0" w:beforeAutospacing="0" w:after="167" w:afterAutospacing="0" w:line="560" w:lineRule="exact"/>
        <w:ind w:left="0" w:right="0" w:firstLine="482"/>
        <w:jc w:val="both"/>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申请人提交的信息真实完整，符合本细则要求的，予以审核通过。申请人提交的信息不完整或不清晰无法辨识的，受理地将补正信息要求告知申请人，申请人按要求在本细则明确的申请截止日期前通过原渠道补正有关信息。</w:t>
      </w:r>
    </w:p>
    <w:p>
      <w:pPr>
        <w:pStyle w:val="25"/>
        <w:keepNext w:val="0"/>
        <w:keepLines w:val="0"/>
        <w:widowControl/>
        <w:suppressLineNumbers w:val="0"/>
        <w:shd w:val="clear" w:fill="FFFFFF"/>
        <w:spacing w:before="0" w:beforeAutospacing="0" w:after="167" w:afterAutospacing="0" w:line="560" w:lineRule="exact"/>
        <w:ind w:left="0" w:right="0" w:firstLine="482"/>
        <w:jc w:val="both"/>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第五条</w:t>
      </w:r>
      <w:r>
        <w:rPr>
          <w:rFonts w:hint="eastAsia" w:ascii="微软雅黑" w:hAnsi="微软雅黑" w:eastAsia="微软雅黑" w:cs="宋体"/>
          <w:color w:val="333333"/>
          <w:kern w:val="0"/>
          <w:sz w:val="27"/>
          <w:szCs w:val="27"/>
          <w:shd w:val="clear" w:fill="FFFFFF"/>
        </w:rPr>
        <w:t xml:space="preserve"> </w:t>
      </w:r>
      <w:r>
        <w:rPr>
          <w:rFonts w:hint="eastAsia" w:ascii="微软雅黑" w:hAnsi="微软雅黑" w:eastAsia="微软雅黑" w:cs="微软雅黑"/>
          <w:color w:val="333333"/>
          <w:kern w:val="0"/>
          <w:sz w:val="27"/>
          <w:szCs w:val="27"/>
          <w:shd w:val="clear" w:fill="FFFFFF"/>
        </w:rPr>
        <w:t>各地商务主管部门及时汇总符合补贴条件的申请人信息，确定补贴金额，并向财政部门提出资金申请。各地财政部门根据商务主管部门提出的资金安排建议，经财政部地方监管局审核同意后，按程序将补贴资金拨付至申请人提供的银行账户。</w:t>
      </w:r>
    </w:p>
    <w:p>
      <w:pPr>
        <w:pStyle w:val="25"/>
        <w:keepNext w:val="0"/>
        <w:keepLines w:val="0"/>
        <w:widowControl/>
        <w:suppressLineNumbers w:val="0"/>
        <w:shd w:val="clear" w:fill="FFFFFF"/>
        <w:spacing w:before="0" w:beforeAutospacing="0" w:after="167" w:afterAutospacing="0" w:line="560" w:lineRule="exact"/>
        <w:ind w:left="0" w:right="0" w:firstLine="482"/>
        <w:jc w:val="center"/>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第三章</w:t>
      </w:r>
      <w:r>
        <w:rPr>
          <w:rFonts w:hint="eastAsia" w:ascii="微软雅黑" w:hAnsi="微软雅黑" w:eastAsia="微软雅黑" w:cs="宋体"/>
          <w:color w:val="333333"/>
          <w:kern w:val="0"/>
          <w:sz w:val="27"/>
          <w:szCs w:val="27"/>
          <w:shd w:val="clear" w:fill="FFFFFF"/>
        </w:rPr>
        <w:t xml:space="preserve"> </w:t>
      </w:r>
      <w:r>
        <w:rPr>
          <w:rFonts w:hint="eastAsia" w:ascii="微软雅黑" w:hAnsi="微软雅黑" w:eastAsia="微软雅黑" w:cs="微软雅黑"/>
          <w:color w:val="333333"/>
          <w:kern w:val="0"/>
          <w:sz w:val="27"/>
          <w:szCs w:val="27"/>
          <w:shd w:val="clear" w:fill="FFFFFF"/>
        </w:rPr>
        <w:t>补贴资金管理</w:t>
      </w:r>
    </w:p>
    <w:p>
      <w:pPr>
        <w:pStyle w:val="25"/>
        <w:keepNext w:val="0"/>
        <w:keepLines w:val="0"/>
        <w:widowControl/>
        <w:suppressLineNumbers w:val="0"/>
        <w:shd w:val="clear" w:fill="FFFFFF"/>
        <w:spacing w:before="0" w:beforeAutospacing="0" w:after="167" w:afterAutospacing="0" w:line="560" w:lineRule="exact"/>
        <w:ind w:left="0" w:right="0" w:firstLine="482"/>
        <w:jc w:val="both"/>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第六条</w:t>
      </w:r>
      <w:r>
        <w:rPr>
          <w:rFonts w:hint="eastAsia" w:ascii="微软雅黑" w:hAnsi="微软雅黑" w:eastAsia="微软雅黑" w:cs="宋体"/>
          <w:color w:val="333333"/>
          <w:kern w:val="0"/>
          <w:sz w:val="27"/>
          <w:szCs w:val="27"/>
          <w:shd w:val="clear" w:fill="FFFFFF"/>
        </w:rPr>
        <w:t xml:space="preserve"> </w:t>
      </w:r>
      <w:r>
        <w:rPr>
          <w:rFonts w:hint="eastAsia" w:ascii="微软雅黑" w:hAnsi="微软雅黑" w:eastAsia="微软雅黑" w:cs="微软雅黑"/>
          <w:color w:val="333333"/>
          <w:kern w:val="0"/>
          <w:sz w:val="27"/>
          <w:szCs w:val="27"/>
          <w:shd w:val="clear" w:fill="FFFFFF"/>
        </w:rPr>
        <w:t>汽车以旧换新补贴资金由中央财政和地方财政总体按6：4比例共担，并分地区确定具体分担比例。其中，对东部省份按5：5比例分担，对中部省份按6：4比例分担，对西部省份按7：3比例分担。地方负担的部分，由省级财政部门牵头负责落实到位。</w:t>
      </w:r>
    </w:p>
    <w:p>
      <w:pPr>
        <w:pStyle w:val="25"/>
        <w:keepNext w:val="0"/>
        <w:keepLines w:val="0"/>
        <w:widowControl/>
        <w:suppressLineNumbers w:val="0"/>
        <w:shd w:val="clear" w:fill="FFFFFF"/>
        <w:spacing w:before="0" w:beforeAutospacing="0" w:after="167" w:afterAutospacing="0" w:line="560" w:lineRule="exact"/>
        <w:ind w:left="0" w:right="0" w:firstLine="482"/>
        <w:jc w:val="both"/>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第七条</w:t>
      </w:r>
      <w:r>
        <w:rPr>
          <w:rFonts w:hint="eastAsia" w:ascii="微软雅黑" w:hAnsi="微软雅黑" w:eastAsia="微软雅黑" w:cs="宋体"/>
          <w:color w:val="333333"/>
          <w:kern w:val="0"/>
          <w:sz w:val="27"/>
          <w:szCs w:val="27"/>
          <w:shd w:val="clear" w:fill="FFFFFF"/>
        </w:rPr>
        <w:t xml:space="preserve"> </w:t>
      </w:r>
      <w:r>
        <w:rPr>
          <w:rFonts w:hint="eastAsia" w:ascii="微软雅黑" w:hAnsi="微软雅黑" w:eastAsia="微软雅黑" w:cs="微软雅黑"/>
          <w:color w:val="333333"/>
          <w:kern w:val="0"/>
          <w:sz w:val="27"/>
          <w:szCs w:val="27"/>
          <w:shd w:val="clear" w:fill="FFFFFF"/>
        </w:rPr>
        <w:t>根据2023年底各地国三及以下排放标准燃油乘用车保有量等情况，财政部向各省份预拨70%补助资金，用于支持地方启动相关工作。政策实施期间，中央和地方根据前述单车补贴标准，对符合条件的汽车报废更新车辆按既定分担比例进行补贴，各地与消费者进行据实结算。</w:t>
      </w:r>
    </w:p>
    <w:p>
      <w:pPr>
        <w:pStyle w:val="25"/>
        <w:keepNext w:val="0"/>
        <w:keepLines w:val="0"/>
        <w:widowControl/>
        <w:suppressLineNumbers w:val="0"/>
        <w:shd w:val="clear" w:fill="FFFFFF"/>
        <w:spacing w:before="0" w:beforeAutospacing="0" w:after="167" w:afterAutospacing="0" w:line="560" w:lineRule="exact"/>
        <w:ind w:left="0" w:right="0" w:firstLine="482"/>
        <w:jc w:val="both"/>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第八条</w:t>
      </w:r>
      <w:r>
        <w:rPr>
          <w:rFonts w:hint="eastAsia" w:ascii="微软雅黑" w:hAnsi="微软雅黑" w:eastAsia="微软雅黑" w:cs="宋体"/>
          <w:color w:val="333333"/>
          <w:kern w:val="0"/>
          <w:sz w:val="27"/>
          <w:szCs w:val="27"/>
          <w:shd w:val="clear" w:fill="FFFFFF"/>
        </w:rPr>
        <w:t xml:space="preserve"> </w:t>
      </w:r>
      <w:r>
        <w:rPr>
          <w:rFonts w:hint="eastAsia" w:ascii="微软雅黑" w:hAnsi="微软雅黑" w:eastAsia="微软雅黑" w:cs="微软雅黑"/>
          <w:color w:val="333333"/>
          <w:kern w:val="0"/>
          <w:sz w:val="27"/>
          <w:szCs w:val="27"/>
          <w:shd w:val="clear" w:fill="FFFFFF"/>
        </w:rPr>
        <w:t>政策实施期结束后，按照“多退少补”的原则，中央与地方再进行清算。各省级商务主管部门、财政部门于2025年2月10日前将补贴资金发放情况报送商务部、财政部，商务部对各地上报的补贴资金发放情况进行汇总审核，提出各省份补助资金清算建议报财政部。财政部根据商务部提出的建议下达预算。</w:t>
      </w:r>
    </w:p>
    <w:p>
      <w:pPr>
        <w:pStyle w:val="25"/>
        <w:keepNext w:val="0"/>
        <w:keepLines w:val="0"/>
        <w:widowControl/>
        <w:suppressLineNumbers w:val="0"/>
        <w:shd w:val="clear" w:fill="FFFFFF"/>
        <w:spacing w:before="0" w:beforeAutospacing="0" w:after="167" w:afterAutospacing="0" w:line="560" w:lineRule="exact"/>
        <w:ind w:left="0" w:right="0" w:firstLine="482"/>
        <w:jc w:val="center"/>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第四章</w:t>
      </w:r>
      <w:r>
        <w:rPr>
          <w:rFonts w:hint="eastAsia" w:ascii="微软雅黑" w:hAnsi="微软雅黑" w:eastAsia="微软雅黑" w:cs="宋体"/>
          <w:color w:val="333333"/>
          <w:kern w:val="0"/>
          <w:sz w:val="27"/>
          <w:szCs w:val="27"/>
          <w:shd w:val="clear" w:fill="FFFFFF"/>
        </w:rPr>
        <w:t xml:space="preserve"> </w:t>
      </w:r>
      <w:r>
        <w:rPr>
          <w:rFonts w:hint="eastAsia" w:ascii="微软雅黑" w:hAnsi="微软雅黑" w:eastAsia="微软雅黑" w:cs="微软雅黑"/>
          <w:color w:val="333333"/>
          <w:kern w:val="0"/>
          <w:sz w:val="27"/>
          <w:szCs w:val="27"/>
          <w:shd w:val="clear" w:fill="FFFFFF"/>
        </w:rPr>
        <w:t>监督管理</w:t>
      </w:r>
    </w:p>
    <w:p>
      <w:pPr>
        <w:pStyle w:val="25"/>
        <w:keepNext w:val="0"/>
        <w:keepLines w:val="0"/>
        <w:widowControl/>
        <w:suppressLineNumbers w:val="0"/>
        <w:shd w:val="clear" w:fill="FFFFFF"/>
        <w:spacing w:before="0" w:beforeAutospacing="0" w:after="167" w:afterAutospacing="0" w:line="560" w:lineRule="exact"/>
        <w:ind w:left="0" w:right="0" w:firstLine="482"/>
        <w:jc w:val="both"/>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第九条</w:t>
      </w:r>
      <w:r>
        <w:rPr>
          <w:rFonts w:hint="eastAsia" w:ascii="微软雅黑" w:hAnsi="微软雅黑" w:eastAsia="微软雅黑" w:cs="宋体"/>
          <w:color w:val="333333"/>
          <w:kern w:val="0"/>
          <w:sz w:val="27"/>
          <w:szCs w:val="27"/>
          <w:shd w:val="clear" w:fill="FFFFFF"/>
        </w:rPr>
        <w:t xml:space="preserve"> </w:t>
      </w:r>
      <w:r>
        <w:rPr>
          <w:rFonts w:hint="eastAsia" w:ascii="微软雅黑" w:hAnsi="微软雅黑" w:eastAsia="微软雅黑" w:cs="微软雅黑"/>
          <w:color w:val="333333"/>
          <w:kern w:val="0"/>
          <w:sz w:val="27"/>
          <w:szCs w:val="27"/>
          <w:shd w:val="clear" w:fill="FFFFFF"/>
        </w:rPr>
        <w:t>商务部、财政部会同公安部、工业和信息化部、税务总局等部门按职责分工指导地方相关部门对汽车以旧换新资金补贴工作实施监督管理。</w:t>
      </w:r>
    </w:p>
    <w:p>
      <w:pPr>
        <w:pStyle w:val="25"/>
        <w:keepNext w:val="0"/>
        <w:keepLines w:val="0"/>
        <w:widowControl/>
        <w:suppressLineNumbers w:val="0"/>
        <w:shd w:val="clear" w:fill="FFFFFF"/>
        <w:spacing w:before="0" w:beforeAutospacing="0" w:after="167" w:afterAutospacing="0" w:line="560" w:lineRule="exact"/>
        <w:ind w:left="0" w:right="0" w:firstLine="482"/>
        <w:jc w:val="both"/>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第十条</w:t>
      </w:r>
      <w:r>
        <w:rPr>
          <w:rFonts w:hint="eastAsia" w:ascii="微软雅黑" w:hAnsi="微软雅黑" w:eastAsia="微软雅黑" w:cs="宋体"/>
          <w:color w:val="333333"/>
          <w:kern w:val="0"/>
          <w:sz w:val="27"/>
          <w:szCs w:val="27"/>
          <w:shd w:val="clear" w:fill="FFFFFF"/>
        </w:rPr>
        <w:t xml:space="preserve"> </w:t>
      </w:r>
      <w:r>
        <w:rPr>
          <w:rFonts w:hint="eastAsia" w:ascii="微软雅黑" w:hAnsi="微软雅黑" w:eastAsia="微软雅黑" w:cs="微软雅黑"/>
          <w:color w:val="333333"/>
          <w:kern w:val="0"/>
          <w:sz w:val="27"/>
          <w:szCs w:val="27"/>
          <w:shd w:val="clear" w:fill="FFFFFF"/>
        </w:rPr>
        <w:t>各地商务主管部门负责对补贴资金审核进行监管，各地财政部门负责对补贴资金拨付进行监管，财政部适时组织财政部各地监管局对补贴资金申报、使用等情况开展核查，各地公安、工业和信息化、税务等部门按职责做好旧车注销登记、新车注册登记、机动车销售统一发票管理和信息统计上报等相关工作，确保资金安全、发放及时，落实好补贴政策。</w:t>
      </w:r>
    </w:p>
    <w:p>
      <w:pPr>
        <w:pStyle w:val="25"/>
        <w:keepNext w:val="0"/>
        <w:keepLines w:val="0"/>
        <w:widowControl/>
        <w:suppressLineNumbers w:val="0"/>
        <w:shd w:val="clear" w:fill="FFFFFF"/>
        <w:spacing w:before="0" w:beforeAutospacing="0" w:after="167" w:afterAutospacing="0" w:line="560" w:lineRule="exact"/>
        <w:ind w:left="0" w:right="0" w:firstLine="482"/>
        <w:jc w:val="both"/>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各地不得要求将报废汽车交售给指定企业，不得另行设定具有地域性、技术产品指向性的补贴目录或企业名单。</w:t>
      </w:r>
    </w:p>
    <w:p>
      <w:pPr>
        <w:pStyle w:val="25"/>
        <w:keepNext w:val="0"/>
        <w:keepLines w:val="0"/>
        <w:widowControl/>
        <w:suppressLineNumbers w:val="0"/>
        <w:shd w:val="clear" w:fill="FFFFFF"/>
        <w:spacing w:before="0" w:beforeAutospacing="0" w:after="167" w:afterAutospacing="0" w:line="560" w:lineRule="exact"/>
        <w:ind w:left="0" w:right="0" w:firstLine="482"/>
        <w:jc w:val="both"/>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第十一条</w:t>
      </w:r>
      <w:r>
        <w:rPr>
          <w:rFonts w:hint="eastAsia" w:ascii="微软雅黑" w:hAnsi="微软雅黑" w:eastAsia="微软雅黑" w:cs="宋体"/>
          <w:color w:val="333333"/>
          <w:kern w:val="0"/>
          <w:sz w:val="27"/>
          <w:szCs w:val="27"/>
          <w:shd w:val="clear" w:fill="FFFFFF"/>
        </w:rPr>
        <w:t xml:space="preserve"> </w:t>
      </w:r>
      <w:r>
        <w:rPr>
          <w:rFonts w:hint="eastAsia" w:ascii="微软雅黑" w:hAnsi="微软雅黑" w:eastAsia="微软雅黑" w:cs="微软雅黑"/>
          <w:color w:val="333333"/>
          <w:kern w:val="0"/>
          <w:sz w:val="27"/>
          <w:szCs w:val="27"/>
          <w:shd w:val="clear" w:fill="FFFFFF"/>
        </w:rPr>
        <w:t>各地设立汽车以旧换新电话咨询热线，及时回应公众诉求，接受社会监督。对发现存在利用不正当手段（包括伪造、变造相关材料虚假交易、串通他人提供虚假信息等）骗取补贴资金等违法行为的，各地有关部门依法依规严肃处理。</w:t>
      </w:r>
    </w:p>
    <w:p>
      <w:pPr>
        <w:pStyle w:val="25"/>
        <w:keepNext w:val="0"/>
        <w:keepLines w:val="0"/>
        <w:widowControl/>
        <w:suppressLineNumbers w:val="0"/>
        <w:shd w:val="clear" w:fill="FFFFFF"/>
        <w:spacing w:before="0" w:beforeAutospacing="0" w:after="167" w:afterAutospacing="0" w:line="560" w:lineRule="exact"/>
        <w:ind w:left="0" w:right="0" w:firstLine="482"/>
        <w:jc w:val="both"/>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第十二条</w:t>
      </w:r>
      <w:r>
        <w:rPr>
          <w:rFonts w:hint="eastAsia" w:ascii="微软雅黑" w:hAnsi="微软雅黑" w:eastAsia="微软雅黑" w:cs="宋体"/>
          <w:color w:val="333333"/>
          <w:kern w:val="0"/>
          <w:sz w:val="27"/>
          <w:szCs w:val="27"/>
          <w:shd w:val="clear" w:fill="FFFFFF"/>
        </w:rPr>
        <w:t xml:space="preserve"> </w:t>
      </w:r>
      <w:r>
        <w:rPr>
          <w:rFonts w:hint="eastAsia" w:ascii="微软雅黑" w:hAnsi="微软雅黑" w:eastAsia="微软雅黑" w:cs="微软雅黑"/>
          <w:color w:val="333333"/>
          <w:kern w:val="0"/>
          <w:sz w:val="27"/>
          <w:szCs w:val="27"/>
          <w:shd w:val="clear" w:fill="FFFFFF"/>
        </w:rPr>
        <w:t>对买卖、伪造、变造《报废机动车回收证明》，拼装车以及将回收的报废车辆上路行驶或流向社会的，有关部门依据国务院令第715号（《报废机动车回收管理办法》）进行处理。</w:t>
      </w:r>
    </w:p>
    <w:p>
      <w:pPr>
        <w:pStyle w:val="25"/>
        <w:keepNext w:val="0"/>
        <w:keepLines w:val="0"/>
        <w:widowControl/>
        <w:suppressLineNumbers w:val="0"/>
        <w:shd w:val="clear" w:fill="FFFFFF"/>
        <w:spacing w:before="0" w:beforeAutospacing="0" w:after="167" w:afterAutospacing="0" w:line="560" w:lineRule="exact"/>
        <w:ind w:left="0" w:right="0" w:firstLine="482"/>
        <w:jc w:val="both"/>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第十三条</w:t>
      </w:r>
      <w:r>
        <w:rPr>
          <w:rFonts w:hint="eastAsia" w:ascii="微软雅黑" w:hAnsi="微软雅黑" w:eastAsia="微软雅黑" w:cs="宋体"/>
          <w:color w:val="333333"/>
          <w:kern w:val="0"/>
          <w:sz w:val="27"/>
          <w:szCs w:val="27"/>
          <w:shd w:val="clear" w:fill="FFFFFF"/>
        </w:rPr>
        <w:t xml:space="preserve"> </w:t>
      </w:r>
      <w:r>
        <w:rPr>
          <w:rFonts w:hint="eastAsia" w:ascii="微软雅黑" w:hAnsi="微软雅黑" w:eastAsia="微软雅黑" w:cs="微软雅黑"/>
          <w:color w:val="333333"/>
          <w:kern w:val="0"/>
          <w:sz w:val="27"/>
          <w:szCs w:val="27"/>
          <w:shd w:val="clear" w:fill="FFFFFF"/>
        </w:rPr>
        <w:t>对挪用、骗取补贴资金的单位和个人，有关部门依据国务院令第427号（《财政违法行为处罚处分条例》）及其他有关法规进行处理。</w:t>
      </w:r>
    </w:p>
    <w:p>
      <w:pPr>
        <w:pStyle w:val="25"/>
        <w:keepNext w:val="0"/>
        <w:keepLines w:val="0"/>
        <w:widowControl/>
        <w:suppressLineNumbers w:val="0"/>
        <w:shd w:val="clear" w:fill="FFFFFF"/>
        <w:spacing w:before="0" w:beforeAutospacing="0" w:after="167" w:afterAutospacing="0" w:line="560" w:lineRule="exact"/>
        <w:ind w:left="0" w:right="0" w:firstLine="482"/>
        <w:jc w:val="center"/>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第五章</w:t>
      </w:r>
      <w:r>
        <w:rPr>
          <w:rFonts w:hint="eastAsia" w:ascii="微软雅黑" w:hAnsi="微软雅黑" w:eastAsia="微软雅黑" w:cs="宋体"/>
          <w:color w:val="333333"/>
          <w:kern w:val="0"/>
          <w:sz w:val="27"/>
          <w:szCs w:val="27"/>
          <w:shd w:val="clear" w:fill="FFFFFF"/>
        </w:rPr>
        <w:t xml:space="preserve"> </w:t>
      </w:r>
      <w:r>
        <w:rPr>
          <w:rFonts w:hint="eastAsia" w:ascii="微软雅黑" w:hAnsi="微软雅黑" w:eastAsia="微软雅黑" w:cs="微软雅黑"/>
          <w:color w:val="333333"/>
          <w:kern w:val="0"/>
          <w:sz w:val="27"/>
          <w:szCs w:val="27"/>
          <w:shd w:val="clear" w:fill="FFFFFF"/>
        </w:rPr>
        <w:t>附则</w:t>
      </w:r>
    </w:p>
    <w:p>
      <w:pPr>
        <w:pStyle w:val="25"/>
        <w:keepNext w:val="0"/>
        <w:keepLines w:val="0"/>
        <w:widowControl/>
        <w:suppressLineNumbers w:val="0"/>
        <w:shd w:val="clear" w:fill="FFFFFF"/>
        <w:spacing w:before="0" w:beforeAutospacing="0" w:after="167" w:afterAutospacing="0" w:line="560" w:lineRule="exact"/>
        <w:ind w:left="0" w:right="0" w:firstLine="482"/>
        <w:jc w:val="both"/>
        <w:rPr>
          <w:rFonts w:hint="eastAsia" w:ascii="微软雅黑" w:hAnsi="微软雅黑" w:eastAsia="微软雅黑" w:cs="宋体"/>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第十四条</w:t>
      </w:r>
      <w:r>
        <w:rPr>
          <w:rFonts w:hint="eastAsia" w:ascii="微软雅黑" w:hAnsi="微软雅黑" w:eastAsia="微软雅黑" w:cs="宋体"/>
          <w:color w:val="333333"/>
          <w:kern w:val="0"/>
          <w:sz w:val="27"/>
          <w:szCs w:val="27"/>
          <w:shd w:val="clear" w:fill="FFFFFF"/>
        </w:rPr>
        <w:t xml:space="preserve"> </w:t>
      </w:r>
      <w:r>
        <w:rPr>
          <w:rFonts w:hint="eastAsia" w:ascii="微软雅黑" w:hAnsi="微软雅黑" w:eastAsia="微软雅黑" w:cs="微软雅黑"/>
          <w:color w:val="333333"/>
          <w:kern w:val="0"/>
          <w:sz w:val="27"/>
          <w:szCs w:val="27"/>
          <w:shd w:val="clear" w:fill="FFFFFF"/>
        </w:rPr>
        <w:t>本细则自发布之日起执行。各省级商务主管部门、财政部门可根据本细则并结合本地区实际情况制定汽车以旧换新具体实施细则。</w:t>
      </w:r>
    </w:p>
    <w:p>
      <w:pPr>
        <w:pStyle w:val="25"/>
        <w:keepNext w:val="0"/>
        <w:keepLines w:val="0"/>
        <w:widowControl/>
        <w:suppressLineNumbers w:val="0"/>
        <w:shd w:val="clear" w:fill="FFFFFF"/>
        <w:spacing w:before="0" w:beforeAutospacing="0" w:after="167" w:afterAutospacing="0" w:line="560" w:lineRule="exact"/>
        <w:ind w:left="0" w:right="0" w:firstLine="482"/>
        <w:jc w:val="both"/>
        <w:rPr>
          <w:rFonts w:hint="eastAsia" w:ascii="微软雅黑" w:hAnsi="微软雅黑" w:eastAsia="微软雅黑" w:cs="微软雅黑"/>
          <w:color w:val="333333"/>
          <w:kern w:val="0"/>
          <w:sz w:val="27"/>
          <w:szCs w:val="27"/>
          <w:shd w:val="clear" w:fill="FFFFFF"/>
        </w:rPr>
      </w:pPr>
      <w:r>
        <w:rPr>
          <w:rFonts w:hint="eastAsia" w:ascii="微软雅黑" w:hAnsi="微软雅黑" w:eastAsia="微软雅黑" w:cs="微软雅黑"/>
          <w:color w:val="333333"/>
          <w:kern w:val="0"/>
          <w:sz w:val="27"/>
          <w:szCs w:val="27"/>
          <w:shd w:val="clear" w:fill="FFFFFF"/>
        </w:rPr>
        <w:t>第十五条</w:t>
      </w:r>
      <w:r>
        <w:rPr>
          <w:rFonts w:hint="eastAsia" w:ascii="微软雅黑" w:hAnsi="微软雅黑" w:eastAsia="微软雅黑" w:cs="宋体"/>
          <w:color w:val="333333"/>
          <w:kern w:val="0"/>
          <w:sz w:val="27"/>
          <w:szCs w:val="27"/>
          <w:shd w:val="clear" w:fill="FFFFFF"/>
        </w:rPr>
        <w:t xml:space="preserve"> </w:t>
      </w:r>
      <w:r>
        <w:rPr>
          <w:rFonts w:hint="eastAsia" w:ascii="微软雅黑" w:hAnsi="微软雅黑" w:eastAsia="微软雅黑" w:cs="微软雅黑"/>
          <w:color w:val="333333"/>
          <w:kern w:val="0"/>
          <w:sz w:val="27"/>
          <w:szCs w:val="27"/>
          <w:shd w:val="clear" w:fill="FFFFFF"/>
        </w:rPr>
        <w:t>本细则由商务部、财政部会同有关部门负责解释。</w:t>
      </w:r>
    </w:p>
    <w:p>
      <w:pPr>
        <w:keepNext w:val="0"/>
        <w:keepLines w:val="0"/>
        <w:widowControl/>
        <w:suppressLineNumbers w:val="0"/>
        <w:jc w:val="left"/>
        <w:rPr>
          <w:rFonts w:hint="eastAsia" w:ascii="宋体" w:hAnsi="宋体" w:eastAsia="宋体" w:cs="宋体"/>
          <w:kern w:val="0"/>
          <w:sz w:val="24"/>
          <w:szCs w:val="24"/>
        </w:rPr>
      </w:pPr>
      <w:r>
        <w:fldChar w:fldCharType="begin"/>
      </w:r>
      <w:r>
        <w:instrText xml:space="preserve"> HYPERLINK "javascript:void(0)" </w:instrText>
      </w:r>
      <w:r>
        <w:fldChar w:fldCharType="separate"/>
      </w:r>
      <w:r>
        <w:rPr>
          <w:rStyle w:val="12"/>
          <w:rFonts w:hint="eastAsia" w:ascii="宋体" w:hAnsi="宋体" w:eastAsia="宋体" w:cs="宋体"/>
          <w:vanish/>
          <w:color w:val="0000FF"/>
          <w:sz w:val="24"/>
          <w:szCs w:val="24"/>
          <w:u w:val="single"/>
        </w:rPr>
        <w:t>【打印】</w:t>
      </w:r>
      <w:r>
        <w:fldChar w:fldCharType="end"/>
      </w:r>
      <w:r>
        <w:rPr>
          <w:rFonts w:hint="eastAsia" w:ascii="宋体" w:hAnsi="宋体" w:eastAsia="宋体" w:cs="宋体"/>
          <w:kern w:val="0"/>
          <w:sz w:val="24"/>
          <w:szCs w:val="24"/>
        </w:rPr>
        <w:t xml:space="preserve"> </w:t>
      </w:r>
    </w:p>
    <w:p>
      <w:pPr>
        <w:keepNext w:val="0"/>
        <w:keepLines w:val="0"/>
        <w:widowControl/>
        <w:suppressLineNumbers w:val="0"/>
        <w:jc w:val="left"/>
        <w:rPr>
          <w:rFonts w:hint="eastAsia" w:ascii="宋体" w:hAnsi="宋体" w:eastAsia="宋体" w:cs="宋体"/>
          <w:kern w:val="0"/>
          <w:sz w:val="24"/>
          <w:szCs w:val="24"/>
        </w:rPr>
      </w:pPr>
      <w:r>
        <w:rPr>
          <w:rStyle w:val="21"/>
          <w:rFonts w:hint="eastAsia" w:ascii="宋体" w:hAnsi="宋体" w:eastAsia="宋体" w:cs="宋体"/>
          <w:vanish/>
          <w:color w:val="0000FF"/>
          <w:sz w:val="24"/>
          <w:szCs w:val="24"/>
          <w:u w:val="single"/>
        </w:rPr>
        <w:t xml:space="preserve">【下载】 </w:t>
      </w:r>
    </w:p>
    <w:p>
      <w:pPr>
        <w:keepNext w:val="0"/>
        <w:keepLines w:val="0"/>
        <w:widowControl/>
        <w:suppressLineNumbers w:val="0"/>
        <w:jc w:val="left"/>
        <w:rPr>
          <w:rFonts w:hint="eastAsia" w:ascii="宋体" w:hAnsi="宋体" w:eastAsia="宋体" w:cs="宋体"/>
          <w:vanish/>
          <w:kern w:val="0"/>
          <w:sz w:val="24"/>
          <w:szCs w:val="24"/>
        </w:rPr>
      </w:pPr>
      <w:r>
        <w:fldChar w:fldCharType="begin"/>
      </w:r>
      <w:r>
        <w:instrText xml:space="preserve"> HYPERLINK "http://hd.chinatax.gov.cn/fuwu/jiucuo.html" </w:instrText>
      </w:r>
      <w:r>
        <w:fldChar w:fldCharType="separate"/>
      </w:r>
      <w:r>
        <w:rPr>
          <w:rStyle w:val="12"/>
          <w:rFonts w:hint="eastAsia" w:ascii="宋体" w:hAnsi="宋体" w:eastAsia="宋体" w:cs="宋体"/>
          <w:vanish/>
          <w:color w:val="0000FF"/>
          <w:sz w:val="24"/>
          <w:szCs w:val="24"/>
          <w:u w:val="single"/>
        </w:rPr>
        <w:t>纠错或建议</w:t>
      </w:r>
      <w:r>
        <w:fldChar w:fldCharType="end"/>
      </w:r>
      <w:r>
        <w:rPr>
          <w:rFonts w:hint="eastAsia" w:ascii="宋体" w:hAnsi="宋体" w:eastAsia="宋体" w:cs="宋体"/>
          <w:vanish/>
          <w:kern w:val="0"/>
          <w:sz w:val="24"/>
          <w:szCs w:val="24"/>
        </w:rPr>
        <w:t xml:space="preserve"> </w:t>
      </w: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ZjUyOTU0OGY5MmExNmY4YWQzYTU4MWY5NmZjOTEifQ=="/>
  </w:docVars>
  <w:rsids>
    <w:rsidRoot w:val="00000000"/>
    <w:rsid w:val="1D4566C6"/>
    <w:rsid w:val="34722F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pBdr>
        <w:top w:val="none" w:color="auto" w:sz="0" w:space="0"/>
        <w:left w:val="none" w:color="auto" w:sz="0" w:space="0"/>
        <w:bottom w:val="none" w:color="auto" w:sz="0" w:space="0"/>
        <w:right w:val="none" w:color="auto" w:sz="0" w:space="0"/>
      </w:pBdr>
      <w:spacing w:before="0" w:beforeAutospacing="1" w:after="0" w:afterAutospacing="1" w:line="900" w:lineRule="atLeast"/>
      <w:jc w:val="center"/>
    </w:pPr>
    <w:rPr>
      <w:rFonts w:hint="eastAsia" w:ascii="宋体" w:hAnsi="宋体" w:eastAsia="宋体" w:cs="宋体"/>
      <w:b/>
      <w:bCs/>
      <w:color w:val="323534"/>
      <w:kern w:val="0"/>
      <w:sz w:val="36"/>
      <w:szCs w:val="36"/>
      <w:lang w:val="en-US" w:eastAsia="zh-CN" w:bidi="ar"/>
    </w:rPr>
  </w:style>
  <w:style w:type="paragraph" w:styleId="5">
    <w:name w:val="heading 4"/>
    <w:basedOn w:val="1"/>
    <w:next w:val="1"/>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rFonts w:hint="eastAsia" w:ascii="微软雅黑" w:hAnsi="微软雅黑" w:eastAsia="微软雅黑" w:cs="微软雅黑"/>
      <w:color w:val="333333"/>
      <w:kern w:val="0"/>
      <w:sz w:val="27"/>
      <w:szCs w:val="27"/>
      <w:lang w:val="en-US" w:eastAsia="zh-CN" w:bidi="ar"/>
    </w:rPr>
  </w:style>
  <w:style w:type="character" w:styleId="12">
    <w:name w:val="Hyperlink"/>
    <w:basedOn w:val="11"/>
    <w:uiPriority w:val="0"/>
    <w:rPr>
      <w:color w:val="0000FF"/>
      <w:u w:val="single"/>
    </w:rPr>
  </w:style>
  <w:style w:type="paragraph" w:customStyle="1" w:styleId="13">
    <w:name w:val="xg"/>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4">
    <w:name w:val="HTML 预设格式 Char"/>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5">
    <w:name w:val="gzh"/>
    <w:basedOn w:val="1"/>
    <w:uiPriority w:val="0"/>
    <w:pPr>
      <w:spacing w:before="0" w:beforeAutospacing="0" w:after="0" w:afterAutospacing="0"/>
      <w:ind w:left="0" w:right="0"/>
      <w:jc w:val="center"/>
    </w:pPr>
    <w:rPr>
      <w:rFonts w:hint="eastAsia" w:ascii="宋体" w:hAnsi="宋体" w:eastAsia="宋体" w:cs="宋体"/>
      <w:kern w:val="0"/>
      <w:sz w:val="24"/>
      <w:szCs w:val="24"/>
      <w:lang w:val="en-US" w:eastAsia="zh-CN" w:bidi="ar"/>
    </w:rPr>
  </w:style>
  <w:style w:type="character" w:customStyle="1" w:styleId="16">
    <w:name w:val="10"/>
    <w:basedOn w:val="11"/>
    <w:uiPriority w:val="0"/>
    <w:rPr>
      <w:rFonts w:hint="default" w:ascii="Times New Roman" w:hAnsi="Times New Roman" w:cs="Times New Roman"/>
    </w:rPr>
  </w:style>
  <w:style w:type="paragraph" w:customStyle="1" w:styleId="17">
    <w:name w:val="tl"/>
    <w:basedOn w:val="1"/>
    <w:uiPriority w:val="0"/>
    <w:pPr>
      <w:shd w:val="clear" w:fill="D9E5F9"/>
      <w:spacing w:before="0" w:beforeAutospacing="0" w:after="0" w:afterAutospacing="0" w:line="600" w:lineRule="atLeast"/>
      <w:ind w:left="0" w:right="0" w:firstLine="450"/>
      <w:jc w:val="left"/>
    </w:pPr>
    <w:rPr>
      <w:rFonts w:hint="eastAsia" w:ascii="宋体" w:hAnsi="宋体" w:eastAsia="宋体" w:cs="宋体"/>
      <w:b/>
      <w:bCs/>
      <w:color w:val="35569D"/>
      <w:kern w:val="0"/>
      <w:sz w:val="27"/>
      <w:szCs w:val="27"/>
      <w:lang w:val="en-US" w:eastAsia="zh-CN" w:bidi="ar"/>
    </w:rPr>
  </w:style>
  <w:style w:type="paragraph" w:customStyle="1" w:styleId="18">
    <w:name w:val="sets"/>
    <w:basedOn w:val="1"/>
    <w:uiPriority w:val="0"/>
    <w:pPr>
      <w:spacing w:before="0" w:beforeAutospacing="0" w:after="0" w:afterAutospacing="0"/>
      <w:ind w:left="0" w:right="0"/>
      <w:jc w:val="left"/>
    </w:pPr>
    <w:rPr>
      <w:rFonts w:hint="eastAsia" w:ascii="宋体" w:hAnsi="宋体" w:eastAsia="宋体" w:cs="宋体"/>
      <w:vanish/>
      <w:kern w:val="0"/>
      <w:sz w:val="24"/>
      <w:szCs w:val="24"/>
      <w:lang w:val="en-US" w:eastAsia="zh-CN" w:bidi="ar"/>
    </w:rPr>
  </w:style>
  <w:style w:type="character" w:customStyle="1" w:styleId="19">
    <w:name w:val="15"/>
    <w:basedOn w:val="11"/>
    <w:uiPriority w:val="0"/>
    <w:rPr>
      <w:rFonts w:hint="default" w:ascii="Times New Roman" w:hAnsi="Times New Roman" w:cs="Times New Roman"/>
      <w:b/>
    </w:rPr>
  </w:style>
  <w:style w:type="paragraph" w:customStyle="1" w:styleId="20">
    <w:name w:val="share"/>
    <w:basedOn w:val="1"/>
    <w:uiPriority w:val="0"/>
    <w:pPr>
      <w:spacing w:before="0" w:beforeAutospacing="0" w:after="0" w:afterAutospacing="0"/>
      <w:ind w:left="0" w:right="0"/>
      <w:jc w:val="left"/>
    </w:pPr>
    <w:rPr>
      <w:rFonts w:hint="eastAsia" w:ascii="宋体" w:hAnsi="宋体" w:eastAsia="宋体" w:cs="宋体"/>
      <w:vanish/>
      <w:kern w:val="0"/>
      <w:sz w:val="24"/>
      <w:szCs w:val="24"/>
      <w:lang w:val="en-US" w:eastAsia="zh-CN" w:bidi="ar"/>
    </w:rPr>
  </w:style>
  <w:style w:type="character" w:customStyle="1" w:styleId="21">
    <w:name w:val="16"/>
    <w:basedOn w:val="11"/>
    <w:uiPriority w:val="0"/>
    <w:rPr>
      <w:rFonts w:hint="default" w:ascii="Times New Roman" w:hAnsi="Times New Roman" w:cs="Times New Roman"/>
      <w:color w:val="0000FF"/>
      <w:u w:val="single"/>
    </w:rPr>
  </w:style>
  <w:style w:type="character" w:customStyle="1" w:styleId="22">
    <w:name w:val="17"/>
    <w:basedOn w:val="11"/>
    <w:uiPriority w:val="0"/>
    <w:rPr>
      <w:rFonts w:hint="default" w:ascii="Times New Roman" w:hAnsi="Times New Roman" w:cs="Times New Roman"/>
    </w:rPr>
  </w:style>
  <w:style w:type="paragraph" w:customStyle="1" w:styleId="23">
    <w:name w:val="num_fs"/>
    <w:basedOn w:val="1"/>
    <w:uiPriority w:val="0"/>
    <w:pPr>
      <w:spacing w:before="0" w:beforeAutospacing="0" w:after="0" w:afterAutospacing="0"/>
      <w:ind w:left="0" w:right="0"/>
      <w:jc w:val="left"/>
    </w:pPr>
    <w:rPr>
      <w:rFonts w:hint="eastAsia" w:ascii="宋体" w:hAnsi="宋体" w:eastAsia="宋体" w:cs="宋体"/>
      <w:vanish/>
      <w:kern w:val="0"/>
      <w:sz w:val="24"/>
      <w:szCs w:val="24"/>
      <w:lang w:val="en-US" w:eastAsia="zh-CN" w:bidi="ar"/>
    </w:rPr>
  </w:style>
  <w:style w:type="paragraph" w:customStyle="1" w:styleId="24">
    <w:name w:val="arc_date"/>
    <w:basedOn w:val="1"/>
    <w:uiPriority w:val="0"/>
    <w:pPr>
      <w:spacing w:before="0" w:beforeAutospacing="0" w:line="600" w:lineRule="atLeast"/>
      <w:jc w:val="right"/>
    </w:pPr>
    <w:rPr>
      <w:rFonts w:hint="eastAsia" w:ascii="宋体" w:hAnsi="宋体" w:eastAsia="宋体" w:cs="宋体"/>
      <w:kern w:val="0"/>
      <w:sz w:val="24"/>
      <w:szCs w:val="24"/>
      <w:lang w:val="en-US" w:eastAsia="zh-CN" w:bidi="ar"/>
    </w:rPr>
  </w:style>
  <w:style w:type="paragraph" w:customStyle="1" w:styleId="25">
    <w:name w:val="普通(网站) Char"/>
    <w:basedOn w:val="1"/>
    <w:uiPriority w:val="0"/>
    <w:pPr>
      <w:spacing w:before="0" w:beforeAutospacing="1" w:after="0" w:afterAutospacing="1"/>
      <w:ind w:left="0" w:right="0"/>
      <w:jc w:val="left"/>
    </w:pPr>
    <w:rPr>
      <w:rFonts w:hint="eastAsia" w:ascii="微软雅黑" w:hAnsi="微软雅黑" w:eastAsia="微软雅黑" w:cs="微软雅黑"/>
      <w:color w:val="333333"/>
      <w:kern w:val="0"/>
      <w:sz w:val="27"/>
      <w:szCs w:val="27"/>
      <w:lang w:val="en-US" w:eastAsia="zh-CN" w:bidi="ar"/>
    </w:rPr>
  </w:style>
  <w:style w:type="paragraph" w:customStyle="1" w:styleId="26">
    <w:name w:val="func"/>
    <w:basedOn w:val="1"/>
    <w:uiPriority w:val="0"/>
    <w:pPr>
      <w:spacing w:before="0" w:beforeAutospacing="0" w:after="0" w:afterAutospacing="0"/>
      <w:ind w:left="0" w:right="0"/>
      <w:jc w:val="left"/>
    </w:pPr>
    <w:rPr>
      <w:rFonts w:hint="eastAsia" w:ascii="宋体" w:hAnsi="宋体" w:eastAsia="宋体" w:cs="宋体"/>
      <w:vanish/>
      <w:kern w:val="0"/>
      <w:sz w:val="24"/>
      <w:szCs w:val="24"/>
      <w:lang w:val="en-US" w:eastAsia="zh-CN" w:bidi="ar"/>
    </w:rPr>
  </w:style>
  <w:style w:type="paragraph" w:customStyle="1" w:styleId="27">
    <w:name w:val="wechat-qrcode"/>
    <w:basedOn w:val="1"/>
    <w:uiPriority w:val="0"/>
    <w:pPr>
      <w:spacing w:before="0" w:beforeAutospacing="0" w:after="0" w:afterAutospacing="0"/>
      <w:ind w:left="0" w:right="0"/>
      <w:jc w:val="left"/>
    </w:pPr>
    <w:rPr>
      <w:rFonts w:hint="eastAsia" w:ascii="宋体" w:hAnsi="宋体" w:eastAsia="宋体" w:cs="宋体"/>
      <w:vanish/>
      <w:kern w:val="0"/>
      <w:sz w:val="24"/>
      <w:szCs w:val="24"/>
      <w:lang w:val="en-US" w:eastAsia="zh-CN" w:bidi="ar"/>
    </w:rPr>
  </w:style>
  <w:style w:type="paragraph" w:customStyle="1" w:styleId="28">
    <w:name w:val="actfwzh"/>
    <w:basedOn w:val="1"/>
    <w:uiPriority w:val="0"/>
    <w:pPr>
      <w:spacing w:before="225" w:beforeAutospacing="0" w:after="225" w:afterAutospacing="0"/>
      <w:jc w:val="center"/>
    </w:pPr>
    <w:rPr>
      <w:rFonts w:hint="eastAsia" w:ascii="宋体" w:hAnsi="宋体" w:eastAsia="宋体" w:cs="宋体"/>
      <w:color w:val="000000"/>
      <w:kern w:val="0"/>
      <w:sz w:val="27"/>
      <w:szCs w:val="27"/>
      <w:lang w:val="en-US" w:eastAsia="zh-CN" w:bidi="ar"/>
    </w:rPr>
  </w:style>
  <w:style w:type="paragraph" w:customStyle="1" w:styleId="29">
    <w:name w:val="jcjy"/>
    <w:basedOn w:val="1"/>
    <w:uiPriority w:val="0"/>
    <w:pPr>
      <w:spacing w:before="0" w:beforeAutospacing="0" w:after="0" w:afterAutospacing="0"/>
      <w:ind w:left="0" w:right="0"/>
      <w:jc w:val="left"/>
    </w:pPr>
    <w:rPr>
      <w:rFonts w:hint="eastAsia" w:ascii="宋体" w:hAnsi="宋体" w:eastAsia="宋体" w:cs="宋体"/>
      <w:vanish/>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2280</Words>
  <Characters>2342</Characters>
  <Lines>1</Lines>
  <Paragraphs>1</Paragraphs>
  <TotalTime>0</TotalTime>
  <ScaleCrop>false</ScaleCrop>
  <LinksUpToDate>false</LinksUpToDate>
  <CharactersWithSpaces>2364</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2024-05-07T07:20:00Z</dcterms:created>
  <dc:creator>Administrator</dc:creator>
  <cp:lastModifiedBy>Administrator</cp:lastModifiedBy>
  <cp:lastPrinted>2024-05-08T01:33:44Z</cp:lastPrinted>
  <dcterms:modified xsi:type="dcterms:W3CDTF">2024-05-08T01:33:49Z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A81A4DED9BAD4A21AD2E0B7B00940510_13</vt:lpwstr>
  </property>
</Properties>
</file>